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585"/>
        <w:tblW w:w="10207" w:type="dxa"/>
        <w:tblLayout w:type="fixed"/>
        <w:tblLook w:val="00A0" w:firstRow="1" w:lastRow="0" w:firstColumn="1" w:lastColumn="0" w:noHBand="0" w:noVBand="0"/>
      </w:tblPr>
      <w:tblGrid>
        <w:gridCol w:w="2552"/>
        <w:gridCol w:w="2410"/>
        <w:gridCol w:w="5245"/>
      </w:tblGrid>
      <w:tr w:rsidR="000651A4" w:rsidRPr="001F0AE9" w:rsidTr="00FD1E62">
        <w:trPr>
          <w:trHeight w:val="1975"/>
        </w:trPr>
        <w:tc>
          <w:tcPr>
            <w:tcW w:w="2552" w:type="dxa"/>
          </w:tcPr>
          <w:p w:rsidR="000651A4" w:rsidRPr="001F0AE9" w:rsidRDefault="000651A4" w:rsidP="00FD1E62">
            <w:pPr>
              <w:tabs>
                <w:tab w:val="center" w:pos="4703"/>
                <w:tab w:val="right" w:pos="9406"/>
              </w:tabs>
              <w:spacing w:after="0" w:line="240" w:lineRule="auto"/>
              <w:ind w:left="-198" w:firstLine="108"/>
              <w:rPr>
                <w:rFonts w:cs="Calibri"/>
                <w:color w:val="000000"/>
              </w:rPr>
            </w:pPr>
            <w:r>
              <w:rPr>
                <w:rFonts w:cs="Calibri"/>
                <w:noProof/>
                <w:color w:val="000000"/>
              </w:rPr>
              <w:drawing>
                <wp:inline distT="0" distB="0" distL="0" distR="0" wp14:anchorId="085E6EAD" wp14:editId="29C88ED5">
                  <wp:extent cx="1473835" cy="894080"/>
                  <wp:effectExtent l="0" t="0" r="0" b="0"/>
                  <wp:docPr id="1" name="Picture 1"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РБОВИ ЗА МЕМОРАНДУМ"/>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3835" cy="894080"/>
                          </a:xfrm>
                          <a:prstGeom prst="rect">
                            <a:avLst/>
                          </a:prstGeom>
                          <a:noFill/>
                          <a:ln>
                            <a:noFill/>
                          </a:ln>
                        </pic:spPr>
                      </pic:pic>
                    </a:graphicData>
                  </a:graphic>
                </wp:inline>
              </w:drawing>
            </w:r>
          </w:p>
        </w:tc>
        <w:tc>
          <w:tcPr>
            <w:tcW w:w="7655" w:type="dxa"/>
            <w:gridSpan w:val="2"/>
          </w:tcPr>
          <w:p w:rsidR="000651A4" w:rsidRPr="001F0AE9" w:rsidRDefault="000651A4" w:rsidP="00FD1E62">
            <w:pPr>
              <w:tabs>
                <w:tab w:val="center" w:pos="4703"/>
                <w:tab w:val="right" w:pos="9406"/>
              </w:tabs>
              <w:spacing w:after="0" w:line="240" w:lineRule="auto"/>
              <w:rPr>
                <w:rFonts w:cs="Calibri"/>
                <w:color w:val="000000"/>
                <w:sz w:val="14"/>
                <w:szCs w:val="20"/>
              </w:rPr>
            </w:pPr>
          </w:p>
          <w:p w:rsidR="000651A4" w:rsidRPr="001F0AE9" w:rsidRDefault="000651A4" w:rsidP="00FD1E62">
            <w:pPr>
              <w:tabs>
                <w:tab w:val="center" w:pos="4703"/>
                <w:tab w:val="right" w:pos="9406"/>
              </w:tabs>
              <w:spacing w:after="0" w:line="240" w:lineRule="auto"/>
              <w:rPr>
                <w:rFonts w:cs="Calibri"/>
                <w:color w:val="000000"/>
                <w:sz w:val="14"/>
                <w:szCs w:val="20"/>
              </w:rPr>
            </w:pPr>
          </w:p>
          <w:p w:rsidR="000651A4" w:rsidRPr="001F0AE9" w:rsidRDefault="000651A4" w:rsidP="00FD1E62">
            <w:pPr>
              <w:tabs>
                <w:tab w:val="center" w:pos="4703"/>
                <w:tab w:val="right" w:pos="9406"/>
              </w:tabs>
              <w:spacing w:after="0" w:line="240" w:lineRule="auto"/>
              <w:rPr>
                <w:rFonts w:cs="Calibri"/>
                <w:color w:val="000000"/>
                <w:sz w:val="18"/>
                <w:szCs w:val="20"/>
                <w:lang w:val="ru-RU"/>
              </w:rPr>
            </w:pPr>
            <w:r w:rsidRPr="001F0AE9">
              <w:rPr>
                <w:rFonts w:cs="Calibri"/>
                <w:color w:val="000000"/>
                <w:sz w:val="18"/>
                <w:szCs w:val="20"/>
                <w:lang w:val="ru-RU"/>
              </w:rPr>
              <w:t>Република Србија</w:t>
            </w:r>
          </w:p>
          <w:p w:rsidR="000651A4" w:rsidRPr="001F0AE9" w:rsidRDefault="000651A4" w:rsidP="00FD1E62">
            <w:pPr>
              <w:spacing w:after="0" w:line="240" w:lineRule="auto"/>
              <w:rPr>
                <w:rFonts w:cs="Calibri"/>
                <w:color w:val="000000"/>
                <w:sz w:val="18"/>
                <w:szCs w:val="20"/>
                <w:lang w:val="ru-RU"/>
              </w:rPr>
            </w:pPr>
            <w:r w:rsidRPr="001F0AE9">
              <w:rPr>
                <w:rFonts w:cs="Calibri"/>
                <w:color w:val="000000"/>
                <w:sz w:val="18"/>
                <w:szCs w:val="20"/>
                <w:lang w:val="ru-RU"/>
              </w:rPr>
              <w:t>Аутономна покрајина Војводина</w:t>
            </w:r>
          </w:p>
          <w:p w:rsidR="000651A4" w:rsidRPr="001F0AE9" w:rsidRDefault="000651A4" w:rsidP="00FD1E62">
            <w:pPr>
              <w:spacing w:after="0" w:line="240" w:lineRule="auto"/>
              <w:rPr>
                <w:rFonts w:cs="Calibri"/>
                <w:b/>
                <w:color w:val="000000"/>
                <w:sz w:val="28"/>
                <w:szCs w:val="20"/>
                <w:lang w:val="ru-RU"/>
              </w:rPr>
            </w:pPr>
            <w:r w:rsidRPr="001F0AE9">
              <w:rPr>
                <w:rFonts w:cs="Calibri"/>
                <w:b/>
                <w:color w:val="000000"/>
                <w:sz w:val="28"/>
                <w:szCs w:val="20"/>
                <w:lang w:val="ru-RU"/>
              </w:rPr>
              <w:t>Покрајински секретаријат за</w:t>
            </w:r>
          </w:p>
          <w:p w:rsidR="000651A4" w:rsidRPr="00B75FA3" w:rsidRDefault="000651A4" w:rsidP="00FD1E62">
            <w:pPr>
              <w:spacing w:after="0" w:line="240" w:lineRule="auto"/>
              <w:rPr>
                <w:rFonts w:cs="Calibri"/>
                <w:b/>
                <w:sz w:val="28"/>
                <w:szCs w:val="20"/>
                <w:lang w:val="ru-RU"/>
              </w:rPr>
            </w:pPr>
            <w:r w:rsidRPr="00B75FA3">
              <w:rPr>
                <w:rFonts w:cs="Calibri"/>
                <w:b/>
                <w:sz w:val="28"/>
                <w:szCs w:val="20"/>
                <w:lang w:val="ru-RU"/>
              </w:rPr>
              <w:t>регионални развој, међурегионалну сарадњу</w:t>
            </w:r>
          </w:p>
          <w:p w:rsidR="000651A4" w:rsidRPr="001F0AE9" w:rsidRDefault="000651A4" w:rsidP="00FD1E62">
            <w:pPr>
              <w:spacing w:after="0" w:line="240" w:lineRule="auto"/>
              <w:rPr>
                <w:rFonts w:cs="Calibri"/>
                <w:b/>
                <w:color w:val="FF0000"/>
                <w:sz w:val="28"/>
                <w:szCs w:val="20"/>
                <w:lang w:val="ru-RU"/>
              </w:rPr>
            </w:pPr>
            <w:r w:rsidRPr="00B75FA3">
              <w:rPr>
                <w:rFonts w:cs="Calibri"/>
                <w:b/>
                <w:sz w:val="28"/>
                <w:szCs w:val="20"/>
                <w:lang w:val="ru-RU"/>
              </w:rPr>
              <w:t>и локалну самоуправу</w:t>
            </w:r>
          </w:p>
          <w:p w:rsidR="000651A4" w:rsidRPr="001F0AE9" w:rsidRDefault="000651A4" w:rsidP="00FD1E62">
            <w:pPr>
              <w:tabs>
                <w:tab w:val="center" w:pos="4703"/>
                <w:tab w:val="right" w:pos="9406"/>
              </w:tabs>
              <w:spacing w:after="0" w:line="240" w:lineRule="auto"/>
              <w:rPr>
                <w:rFonts w:cs="Calibri"/>
                <w:color w:val="000000"/>
                <w:sz w:val="6"/>
                <w:szCs w:val="16"/>
                <w:lang w:val="ru-RU"/>
              </w:rPr>
            </w:pPr>
          </w:p>
          <w:p w:rsidR="000651A4" w:rsidRPr="001F0AE9" w:rsidRDefault="000651A4" w:rsidP="00FD1E62">
            <w:pPr>
              <w:tabs>
                <w:tab w:val="center" w:pos="4703"/>
                <w:tab w:val="right" w:pos="9406"/>
              </w:tabs>
              <w:spacing w:after="0" w:line="240" w:lineRule="auto"/>
              <w:rPr>
                <w:rFonts w:cs="Calibri"/>
                <w:color w:val="000000"/>
                <w:sz w:val="6"/>
                <w:szCs w:val="16"/>
                <w:lang w:val="ru-RU"/>
              </w:rPr>
            </w:pPr>
          </w:p>
          <w:p w:rsidR="000651A4" w:rsidRPr="001F0AE9" w:rsidRDefault="000651A4" w:rsidP="00FD1E62">
            <w:pPr>
              <w:tabs>
                <w:tab w:val="center" w:pos="4703"/>
                <w:tab w:val="right" w:pos="9406"/>
              </w:tabs>
              <w:spacing w:after="0" w:line="240" w:lineRule="auto"/>
              <w:rPr>
                <w:rFonts w:cs="Calibri"/>
                <w:color w:val="000000"/>
                <w:sz w:val="20"/>
                <w:szCs w:val="20"/>
                <w:lang w:val="ru-RU"/>
              </w:rPr>
            </w:pPr>
            <w:r w:rsidRPr="001F0AE9">
              <w:rPr>
                <w:rFonts w:cs="Calibri"/>
                <w:color w:val="000000"/>
                <w:sz w:val="16"/>
                <w:szCs w:val="16"/>
                <w:lang w:val="ru-RU"/>
              </w:rPr>
              <w:t>Булевар Михајла Пупина 16, 21000 Нови Сад</w:t>
            </w:r>
          </w:p>
          <w:p w:rsidR="000651A4" w:rsidRPr="001F0AE9" w:rsidRDefault="000651A4" w:rsidP="00FD1E62">
            <w:pPr>
              <w:tabs>
                <w:tab w:val="center" w:pos="4703"/>
                <w:tab w:val="right" w:pos="9406"/>
              </w:tabs>
              <w:spacing w:after="0" w:line="240" w:lineRule="auto"/>
              <w:rPr>
                <w:rFonts w:cs="Calibri"/>
                <w:sz w:val="16"/>
                <w:szCs w:val="16"/>
                <w:lang w:val="ru-RU"/>
              </w:rPr>
            </w:pPr>
            <w:r w:rsidRPr="001F0AE9">
              <w:rPr>
                <w:rFonts w:cs="Calibri"/>
                <w:color w:val="000000"/>
                <w:sz w:val="16"/>
                <w:szCs w:val="16"/>
                <w:lang w:val="ru-RU"/>
              </w:rPr>
              <w:t xml:space="preserve">Т: +381 21 487 </w:t>
            </w:r>
            <w:r w:rsidRPr="001F0AE9">
              <w:rPr>
                <w:rFonts w:cs="Calibri"/>
                <w:sz w:val="16"/>
                <w:szCs w:val="16"/>
                <w:lang w:val="ru-RU"/>
              </w:rPr>
              <w:t>45 86</w:t>
            </w:r>
            <w:r w:rsidRPr="001F0AE9">
              <w:rPr>
                <w:rFonts w:cs="Calibri"/>
                <w:color w:val="000000"/>
                <w:sz w:val="16"/>
                <w:szCs w:val="16"/>
                <w:lang w:val="ru-RU"/>
              </w:rPr>
              <w:t xml:space="preserve">  Ф: +381 21 </w:t>
            </w:r>
            <w:r w:rsidRPr="001F0AE9">
              <w:rPr>
                <w:rFonts w:cs="Calibri"/>
                <w:sz w:val="16"/>
                <w:szCs w:val="16"/>
                <w:lang w:val="ru-RU"/>
              </w:rPr>
              <w:t>456 060</w:t>
            </w:r>
          </w:p>
          <w:p w:rsidR="000651A4" w:rsidRPr="001F0AE9" w:rsidRDefault="000651A4" w:rsidP="00FD1E62">
            <w:pPr>
              <w:tabs>
                <w:tab w:val="center" w:pos="4703"/>
                <w:tab w:val="right" w:pos="9406"/>
              </w:tabs>
              <w:spacing w:after="0" w:line="240" w:lineRule="auto"/>
              <w:rPr>
                <w:rFonts w:cs="Calibri"/>
                <w:color w:val="000000"/>
                <w:sz w:val="10"/>
                <w:szCs w:val="10"/>
                <w:lang w:val="ru-RU"/>
              </w:rPr>
            </w:pPr>
            <w:r w:rsidRPr="001F0AE9">
              <w:rPr>
                <w:rFonts w:cs="Calibri"/>
                <w:sz w:val="16"/>
                <w:szCs w:val="16"/>
                <w:lang w:val="sr-Latn-CS"/>
              </w:rPr>
              <w:t>region@vojvodina.gov.rs</w:t>
            </w:r>
            <w:r w:rsidRPr="001F0AE9">
              <w:rPr>
                <w:rFonts w:cs="Calibri"/>
                <w:color w:val="FF0000"/>
                <w:sz w:val="16"/>
                <w:szCs w:val="16"/>
                <w:lang w:val="ru-RU"/>
              </w:rPr>
              <w:br/>
            </w:r>
          </w:p>
        </w:tc>
      </w:tr>
      <w:tr w:rsidR="000651A4" w:rsidRPr="001F0AE9" w:rsidTr="00FD1E62">
        <w:trPr>
          <w:trHeight w:val="305"/>
        </w:trPr>
        <w:tc>
          <w:tcPr>
            <w:tcW w:w="2552" w:type="dxa"/>
          </w:tcPr>
          <w:p w:rsidR="000651A4" w:rsidRPr="001F0AE9" w:rsidRDefault="000651A4" w:rsidP="00FD1E62">
            <w:pPr>
              <w:tabs>
                <w:tab w:val="center" w:pos="4703"/>
                <w:tab w:val="right" w:pos="9406"/>
              </w:tabs>
              <w:spacing w:after="0" w:line="240" w:lineRule="auto"/>
              <w:ind w:left="-198" w:firstLine="108"/>
              <w:rPr>
                <w:rFonts w:cs="Calibri"/>
                <w:noProof/>
                <w:color w:val="000000"/>
                <w:lang w:val="ru-RU"/>
              </w:rPr>
            </w:pPr>
          </w:p>
        </w:tc>
        <w:tc>
          <w:tcPr>
            <w:tcW w:w="2410" w:type="dxa"/>
          </w:tcPr>
          <w:p w:rsidR="000651A4" w:rsidRPr="004328DC" w:rsidRDefault="000651A4" w:rsidP="00FD1E62">
            <w:pPr>
              <w:tabs>
                <w:tab w:val="center" w:pos="4703"/>
                <w:tab w:val="right" w:pos="9406"/>
              </w:tabs>
              <w:spacing w:after="0" w:line="240" w:lineRule="auto"/>
              <w:rPr>
                <w:rFonts w:cs="Calibri"/>
                <w:color w:val="FF0000"/>
                <w:sz w:val="16"/>
                <w:szCs w:val="16"/>
              </w:rPr>
            </w:pPr>
            <w:r w:rsidRPr="001F0AE9">
              <w:rPr>
                <w:rFonts w:cs="Calibri"/>
                <w:sz w:val="16"/>
                <w:szCs w:val="16"/>
              </w:rPr>
              <w:t xml:space="preserve">БРОЈ: </w:t>
            </w:r>
            <w:r>
              <w:rPr>
                <w:rFonts w:cs="Calibri"/>
                <w:sz w:val="16"/>
                <w:szCs w:val="16"/>
              </w:rPr>
              <w:t>141-401-7694/2023-01</w:t>
            </w:r>
          </w:p>
          <w:p w:rsidR="000651A4" w:rsidRPr="001F0AE9" w:rsidRDefault="000651A4" w:rsidP="00FD1E62">
            <w:pPr>
              <w:tabs>
                <w:tab w:val="center" w:pos="4703"/>
                <w:tab w:val="right" w:pos="9406"/>
              </w:tabs>
              <w:spacing w:after="0" w:line="240" w:lineRule="auto"/>
              <w:rPr>
                <w:rFonts w:cs="Calibri"/>
                <w:color w:val="FF0000"/>
                <w:sz w:val="16"/>
                <w:szCs w:val="16"/>
              </w:rPr>
            </w:pPr>
          </w:p>
        </w:tc>
        <w:tc>
          <w:tcPr>
            <w:tcW w:w="5245" w:type="dxa"/>
          </w:tcPr>
          <w:p w:rsidR="000651A4" w:rsidRPr="00114D2C" w:rsidRDefault="000651A4" w:rsidP="001900B3">
            <w:pPr>
              <w:tabs>
                <w:tab w:val="center" w:pos="4703"/>
                <w:tab w:val="right" w:pos="9406"/>
              </w:tabs>
              <w:spacing w:after="0" w:line="240" w:lineRule="auto"/>
              <w:rPr>
                <w:rFonts w:cs="Calibri"/>
                <w:color w:val="FF0000"/>
                <w:sz w:val="16"/>
                <w:szCs w:val="16"/>
                <w:lang w:val="sr-Cyrl-CS"/>
              </w:rPr>
            </w:pPr>
            <w:r w:rsidRPr="001F0AE9">
              <w:rPr>
                <w:rFonts w:cs="Calibri"/>
                <w:sz w:val="16"/>
                <w:szCs w:val="16"/>
              </w:rPr>
              <w:t>ДАТУМ:</w:t>
            </w:r>
            <w:r>
              <w:rPr>
                <w:rFonts w:cs="Calibri"/>
                <w:color w:val="FF0000"/>
                <w:sz w:val="16"/>
                <w:szCs w:val="16"/>
                <w:lang w:val="sr-Cyrl-CS"/>
              </w:rPr>
              <w:t xml:space="preserve"> </w:t>
            </w:r>
            <w:r w:rsidR="00180062" w:rsidRPr="00180062">
              <w:rPr>
                <w:rFonts w:cs="Calibri"/>
                <w:sz w:val="16"/>
                <w:szCs w:val="16"/>
                <w:lang w:val="sr-Cyrl-CS"/>
              </w:rPr>
              <w:t>2</w:t>
            </w:r>
            <w:r w:rsidR="00CF5480">
              <w:rPr>
                <w:rFonts w:cs="Calibri"/>
                <w:sz w:val="16"/>
                <w:szCs w:val="16"/>
                <w:lang w:val="sr-Latn-RS"/>
              </w:rPr>
              <w:t>1</w:t>
            </w:r>
            <w:r w:rsidR="00180062" w:rsidRPr="00180062">
              <w:rPr>
                <w:rFonts w:cs="Calibri"/>
                <w:sz w:val="16"/>
                <w:szCs w:val="16"/>
                <w:lang w:val="sr-Cyrl-CS"/>
              </w:rPr>
              <w:t>.</w:t>
            </w:r>
            <w:r w:rsidR="00180062">
              <w:rPr>
                <w:rFonts w:cs="Calibri"/>
                <w:sz w:val="16"/>
                <w:szCs w:val="16"/>
                <w:lang w:val="sr-Cyrl-CS"/>
              </w:rPr>
              <w:t>07.</w:t>
            </w:r>
            <w:r w:rsidR="00180062" w:rsidRPr="00180062">
              <w:rPr>
                <w:rFonts w:cs="Calibri"/>
                <w:sz w:val="16"/>
                <w:szCs w:val="16"/>
                <w:lang w:val="sr-Cyrl-CS"/>
              </w:rPr>
              <w:t>2023. године</w:t>
            </w:r>
          </w:p>
        </w:tc>
      </w:tr>
    </w:tbl>
    <w:p w:rsidR="00A116AD" w:rsidRDefault="00A116AD" w:rsidP="000651A4">
      <w:pPr>
        <w:spacing w:line="240" w:lineRule="auto"/>
        <w:rPr>
          <w:rFonts w:cs="Calibri"/>
          <w:b/>
          <w:sz w:val="21"/>
          <w:szCs w:val="21"/>
          <w:lang w:val="sr-Latn-CS"/>
        </w:rPr>
      </w:pPr>
    </w:p>
    <w:p w:rsidR="00727C70" w:rsidRPr="00180062" w:rsidRDefault="00727C70" w:rsidP="00A116AD">
      <w:pPr>
        <w:spacing w:line="240" w:lineRule="auto"/>
        <w:jc w:val="center"/>
        <w:rPr>
          <w:rFonts w:cs="Calibri"/>
          <w:b/>
          <w:lang w:val="sr-Cyrl-CS"/>
        </w:rPr>
      </w:pPr>
      <w:r w:rsidRPr="00180062">
        <w:rPr>
          <w:rFonts w:cs="Calibri"/>
          <w:b/>
          <w:lang w:val="sr-Latn-CS"/>
        </w:rPr>
        <w:t>СМЕРНИЦЕ ЗА ПОДНОСИОЦЕ ПРОЈЕК</w:t>
      </w:r>
      <w:r w:rsidRPr="00180062">
        <w:rPr>
          <w:rFonts w:cs="Calibri"/>
          <w:b/>
          <w:lang w:val="sr-Cyrl-CS"/>
        </w:rPr>
        <w:t>А</w:t>
      </w:r>
      <w:r w:rsidRPr="00180062">
        <w:rPr>
          <w:rFonts w:cs="Calibri"/>
          <w:b/>
          <w:lang w:val="sr-Latn-CS"/>
        </w:rPr>
        <w:t>ТА</w:t>
      </w:r>
    </w:p>
    <w:p w:rsidR="00A116AD" w:rsidRDefault="00A116AD" w:rsidP="00A116AD">
      <w:pPr>
        <w:pStyle w:val="NoSpacing"/>
        <w:rPr>
          <w:lang w:val="sr-Cyrl-CS"/>
        </w:rPr>
      </w:pPr>
    </w:p>
    <w:p w:rsidR="00727C70" w:rsidRPr="00A116AD" w:rsidRDefault="00A116AD" w:rsidP="00A116AD">
      <w:pPr>
        <w:spacing w:line="240" w:lineRule="auto"/>
        <w:jc w:val="center"/>
        <w:rPr>
          <w:rFonts w:cs="Calibri"/>
          <w:b/>
          <w:sz w:val="21"/>
          <w:szCs w:val="21"/>
          <w:lang w:val="sr-Cyrl-CS"/>
        </w:rPr>
      </w:pPr>
      <w:r>
        <w:rPr>
          <w:rFonts w:cs="Calibri"/>
          <w:b/>
          <w:sz w:val="21"/>
          <w:szCs w:val="21"/>
          <w:lang w:val="sr-Cyrl-CS"/>
        </w:rPr>
        <w:t xml:space="preserve">1. </w:t>
      </w:r>
      <w:r w:rsidR="00727C70" w:rsidRPr="00A116AD">
        <w:rPr>
          <w:rFonts w:cs="Calibri"/>
          <w:b/>
          <w:sz w:val="21"/>
          <w:szCs w:val="21"/>
          <w:lang w:val="sr-Cyrl-CS"/>
        </w:rPr>
        <w:t>Уводне напомене</w:t>
      </w:r>
    </w:p>
    <w:p w:rsidR="00727C70" w:rsidRPr="00A116AD" w:rsidRDefault="00727C70" w:rsidP="00727C70">
      <w:pPr>
        <w:spacing w:line="240" w:lineRule="auto"/>
        <w:ind w:firstLine="720"/>
        <w:jc w:val="both"/>
        <w:rPr>
          <w:rFonts w:cs="Calibri"/>
          <w:sz w:val="21"/>
          <w:szCs w:val="21"/>
          <w:lang w:val="sr-Cyrl-CS"/>
        </w:rPr>
      </w:pPr>
      <w:r w:rsidRPr="00A116AD">
        <w:rPr>
          <w:rFonts w:cs="Calibri"/>
          <w:sz w:val="21"/>
          <w:szCs w:val="21"/>
          <w:lang w:val="sr-Cyrl-CS"/>
        </w:rPr>
        <w:t>Јавни позив Покрајинског секретаријата за регионални развој, међурегионалну сарадњу и локалну самоуправу упућује се</w:t>
      </w:r>
      <w:r w:rsidR="00452CD2">
        <w:rPr>
          <w:rFonts w:cs="Calibri"/>
          <w:sz w:val="21"/>
          <w:szCs w:val="21"/>
          <w:lang w:val="sr-Cyrl-CS"/>
        </w:rPr>
        <w:t xml:space="preserve"> свим</w:t>
      </w:r>
      <w:r w:rsidRPr="00A116AD">
        <w:rPr>
          <w:rFonts w:cs="Calibri"/>
          <w:sz w:val="21"/>
          <w:szCs w:val="21"/>
          <w:lang w:val="sr-Cyrl-CS"/>
        </w:rPr>
        <w:t xml:space="preserve"> јединицама локалне самоуправе </w:t>
      </w:r>
      <w:r w:rsidR="00452CD2">
        <w:rPr>
          <w:rFonts w:cs="Calibri"/>
          <w:sz w:val="21"/>
          <w:szCs w:val="21"/>
          <w:lang w:val="sr-Cyrl-CS"/>
        </w:rPr>
        <w:t xml:space="preserve">(општине/градови) </w:t>
      </w:r>
      <w:r w:rsidRPr="00A116AD">
        <w:rPr>
          <w:rFonts w:cs="Calibri"/>
          <w:sz w:val="21"/>
          <w:szCs w:val="21"/>
          <w:lang w:val="sr-Cyrl-CS"/>
        </w:rPr>
        <w:t xml:space="preserve">са подручја АП Војводине у циљу испуњавања прописаних обавеза </w:t>
      </w:r>
      <w:r w:rsidR="00452CD2">
        <w:rPr>
          <w:rFonts w:cs="Calibri"/>
          <w:sz w:val="21"/>
          <w:szCs w:val="21"/>
          <w:lang w:val="sr-Cyrl-CS"/>
        </w:rPr>
        <w:t>садржаних у се</w:t>
      </w:r>
      <w:r w:rsidRPr="00A116AD">
        <w:rPr>
          <w:rFonts w:cs="Calibri"/>
          <w:sz w:val="21"/>
          <w:szCs w:val="21"/>
          <w:lang w:val="sr-Cyrl-CS"/>
        </w:rPr>
        <w:t>кторски</w:t>
      </w:r>
      <w:r w:rsidR="00452CD2">
        <w:rPr>
          <w:rFonts w:cs="Calibri"/>
          <w:sz w:val="21"/>
          <w:szCs w:val="21"/>
          <w:lang w:val="sr-Cyrl-CS"/>
        </w:rPr>
        <w:t>м</w:t>
      </w:r>
      <w:r w:rsidRPr="00A116AD">
        <w:rPr>
          <w:rFonts w:cs="Calibri"/>
          <w:sz w:val="21"/>
          <w:szCs w:val="21"/>
          <w:lang w:val="sr-Cyrl-CS"/>
        </w:rPr>
        <w:t xml:space="preserve"> закон</w:t>
      </w:r>
      <w:r w:rsidR="00452CD2">
        <w:rPr>
          <w:rFonts w:cs="Calibri"/>
          <w:sz w:val="21"/>
          <w:szCs w:val="21"/>
          <w:lang w:val="sr-Cyrl-CS"/>
        </w:rPr>
        <w:t>има</w:t>
      </w:r>
      <w:r w:rsidRPr="00A116AD">
        <w:rPr>
          <w:rFonts w:cs="Calibri"/>
          <w:sz w:val="21"/>
          <w:szCs w:val="21"/>
          <w:lang w:val="sr-Cyrl-CS"/>
        </w:rPr>
        <w:t xml:space="preserve">, имајући у виду њихову дужност да морају израдити одговарајуће документе јавних политика у форми секторских стратегија, програма, планова и акционих планова. Извесно је, при томе, да постоје одређене терминолошке и појмовне несагласности у погледу означавања инструмената </w:t>
      </w:r>
      <w:r w:rsidR="00452CD2">
        <w:rPr>
          <w:rFonts w:cs="Calibri"/>
          <w:sz w:val="21"/>
          <w:szCs w:val="21"/>
          <w:lang w:val="sr-Cyrl-CS"/>
        </w:rPr>
        <w:t xml:space="preserve">развојног и другог </w:t>
      </w:r>
      <w:r w:rsidRPr="00A116AD">
        <w:rPr>
          <w:rFonts w:cs="Calibri"/>
          <w:sz w:val="21"/>
          <w:szCs w:val="21"/>
          <w:lang w:val="sr-Cyrl-CS"/>
        </w:rPr>
        <w:t>планирања према Закону о планском систему и инструмената планирања прописани</w:t>
      </w:r>
      <w:r w:rsidR="00452CD2">
        <w:rPr>
          <w:rFonts w:cs="Calibri"/>
          <w:sz w:val="21"/>
          <w:szCs w:val="21"/>
          <w:lang w:val="sr-Cyrl-CS"/>
        </w:rPr>
        <w:t>м</w:t>
      </w:r>
      <w:r w:rsidRPr="00A116AD">
        <w:rPr>
          <w:rFonts w:cs="Calibri"/>
          <w:sz w:val="21"/>
          <w:szCs w:val="21"/>
          <w:lang w:val="sr-Cyrl-CS"/>
        </w:rPr>
        <w:t xml:space="preserve"> у </w:t>
      </w:r>
      <w:r w:rsidR="00452CD2">
        <w:rPr>
          <w:rFonts w:cs="Calibri"/>
          <w:sz w:val="21"/>
          <w:szCs w:val="21"/>
          <w:lang w:val="sr-Cyrl-CS"/>
        </w:rPr>
        <w:t xml:space="preserve">великом броју </w:t>
      </w:r>
      <w:r w:rsidRPr="00A116AD">
        <w:rPr>
          <w:rFonts w:cs="Calibri"/>
          <w:sz w:val="21"/>
          <w:szCs w:val="21"/>
          <w:lang w:val="sr-Cyrl-CS"/>
        </w:rPr>
        <w:t>секторски</w:t>
      </w:r>
      <w:r w:rsidR="00452CD2">
        <w:rPr>
          <w:rFonts w:cs="Calibri"/>
          <w:sz w:val="21"/>
          <w:szCs w:val="21"/>
          <w:lang w:val="sr-Cyrl-CS"/>
        </w:rPr>
        <w:t xml:space="preserve">х, односно </w:t>
      </w:r>
      <w:r w:rsidRPr="00A116AD">
        <w:rPr>
          <w:rFonts w:cs="Calibri"/>
          <w:sz w:val="21"/>
          <w:szCs w:val="21"/>
          <w:lang w:val="sr-Cyrl-CS"/>
        </w:rPr>
        <w:t>посебни</w:t>
      </w:r>
      <w:r w:rsidR="00452CD2">
        <w:rPr>
          <w:rFonts w:cs="Calibri"/>
          <w:sz w:val="21"/>
          <w:szCs w:val="21"/>
          <w:lang w:val="sr-Cyrl-CS"/>
        </w:rPr>
        <w:t>х</w:t>
      </w:r>
      <w:r w:rsidRPr="00A116AD">
        <w:rPr>
          <w:rFonts w:cs="Calibri"/>
          <w:sz w:val="21"/>
          <w:szCs w:val="21"/>
          <w:lang w:val="sr-Cyrl-CS"/>
        </w:rPr>
        <w:t xml:space="preserve"> закона. Иако је тешко повући јасну границу између свих ових појмова, у овом </w:t>
      </w:r>
      <w:r w:rsidR="00180062">
        <w:rPr>
          <w:rFonts w:cs="Calibri"/>
          <w:sz w:val="21"/>
          <w:szCs w:val="21"/>
          <w:lang w:val="sr-Cyrl-CS"/>
        </w:rPr>
        <w:t>ј</w:t>
      </w:r>
      <w:r w:rsidRPr="00A116AD">
        <w:rPr>
          <w:rFonts w:cs="Calibri"/>
          <w:sz w:val="21"/>
          <w:szCs w:val="21"/>
          <w:lang w:val="sr-Cyrl-CS"/>
        </w:rPr>
        <w:t>авном позиву ћемо користити опште типске термине</w:t>
      </w:r>
      <w:r w:rsidR="00452CD2">
        <w:rPr>
          <w:rFonts w:cs="Calibri"/>
          <w:sz w:val="21"/>
          <w:szCs w:val="21"/>
          <w:lang w:val="sr-Cyrl-CS"/>
        </w:rPr>
        <w:t>, и то</w:t>
      </w:r>
      <w:r w:rsidRPr="00A116AD">
        <w:rPr>
          <w:rFonts w:cs="Calibri"/>
          <w:sz w:val="21"/>
          <w:szCs w:val="21"/>
          <w:lang w:val="sr-Cyrl-CS"/>
        </w:rPr>
        <w:t xml:space="preserve">: стратегија, програм, плански документ и акциони план, као главне форме тих инструмената. </w:t>
      </w:r>
    </w:p>
    <w:p w:rsidR="00727C70" w:rsidRPr="00A116AD" w:rsidRDefault="00727C70" w:rsidP="00727C70">
      <w:pPr>
        <w:spacing w:line="240" w:lineRule="auto"/>
        <w:ind w:firstLine="720"/>
        <w:jc w:val="both"/>
        <w:rPr>
          <w:rFonts w:cs="Calibri"/>
          <w:sz w:val="21"/>
          <w:szCs w:val="21"/>
          <w:lang w:val="sr-Cyrl-CS"/>
        </w:rPr>
      </w:pPr>
      <w:r w:rsidRPr="00A116AD">
        <w:rPr>
          <w:rFonts w:cs="Calibri"/>
          <w:sz w:val="21"/>
          <w:szCs w:val="21"/>
          <w:lang w:val="sr-Cyrl-CS"/>
        </w:rPr>
        <w:t xml:space="preserve">На основу члана 10. Закона о планском систему </w:t>
      </w:r>
      <w:r w:rsidR="001900B3">
        <w:rPr>
          <w:rFonts w:cs="Calibri"/>
          <w:sz w:val="21"/>
          <w:szCs w:val="21"/>
          <w:lang w:val="sr-Cyrl-CS"/>
        </w:rPr>
        <w:t xml:space="preserve">(„Службени гласник РС“, бр. 30/2018) </w:t>
      </w:r>
      <w:r w:rsidRPr="00A116AD">
        <w:rPr>
          <w:rFonts w:cs="Calibri"/>
          <w:sz w:val="21"/>
          <w:szCs w:val="21"/>
          <w:lang w:val="sr-Cyrl-CS"/>
        </w:rPr>
        <w:t>разликују се четири документа јавних политика</w:t>
      </w:r>
      <w:r w:rsidR="0045686D">
        <w:rPr>
          <w:rFonts w:cs="Calibri"/>
          <w:sz w:val="21"/>
          <w:szCs w:val="21"/>
          <w:lang w:val="sr-Latn-RS"/>
        </w:rPr>
        <w:t>:</w:t>
      </w:r>
      <w:r w:rsidRPr="00A116AD">
        <w:rPr>
          <w:rFonts w:cs="Calibri"/>
          <w:sz w:val="21"/>
          <w:szCs w:val="21"/>
          <w:lang w:val="sr-Cyrl-CS"/>
        </w:rPr>
        <w:t xml:space="preserve"> </w:t>
      </w:r>
    </w:p>
    <w:p w:rsidR="00727C70" w:rsidRPr="00A116AD" w:rsidRDefault="00BE6E71" w:rsidP="00A116AD">
      <w:pPr>
        <w:pStyle w:val="NoSpacing"/>
        <w:numPr>
          <w:ilvl w:val="0"/>
          <w:numId w:val="2"/>
        </w:numPr>
        <w:rPr>
          <w:sz w:val="21"/>
          <w:szCs w:val="21"/>
          <w:lang w:val="sr-Cyrl-CS"/>
        </w:rPr>
      </w:pPr>
      <w:r>
        <w:rPr>
          <w:sz w:val="21"/>
          <w:szCs w:val="21"/>
          <w:lang w:val="sr-Cyrl-RS"/>
        </w:rPr>
        <w:t>с</w:t>
      </w:r>
      <w:r w:rsidR="00727C70" w:rsidRPr="00A116AD">
        <w:rPr>
          <w:sz w:val="21"/>
          <w:szCs w:val="21"/>
          <w:lang w:val="sr-Cyrl-CS"/>
        </w:rPr>
        <w:t>тратегија</w:t>
      </w:r>
      <w:r w:rsidR="0070118B">
        <w:rPr>
          <w:sz w:val="21"/>
          <w:szCs w:val="21"/>
          <w:lang w:val="sr-Latn-RS"/>
        </w:rPr>
        <w:t>;</w:t>
      </w:r>
      <w:r w:rsidR="00727C70" w:rsidRPr="00A116AD">
        <w:rPr>
          <w:sz w:val="21"/>
          <w:szCs w:val="21"/>
          <w:lang w:val="sr-Cyrl-CS"/>
        </w:rPr>
        <w:t xml:space="preserve"> </w:t>
      </w:r>
    </w:p>
    <w:p w:rsidR="00727C70" w:rsidRPr="00A116AD" w:rsidRDefault="00BE6E71" w:rsidP="00A116AD">
      <w:pPr>
        <w:pStyle w:val="NoSpacing"/>
        <w:numPr>
          <w:ilvl w:val="0"/>
          <w:numId w:val="2"/>
        </w:numPr>
        <w:rPr>
          <w:sz w:val="21"/>
          <w:szCs w:val="21"/>
          <w:lang w:val="sr-Cyrl-CS"/>
        </w:rPr>
      </w:pPr>
      <w:r>
        <w:rPr>
          <w:sz w:val="21"/>
          <w:szCs w:val="21"/>
          <w:lang w:val="sr-Cyrl-CS"/>
        </w:rPr>
        <w:t>п</w:t>
      </w:r>
      <w:r w:rsidR="00727C70" w:rsidRPr="00A116AD">
        <w:rPr>
          <w:sz w:val="21"/>
          <w:szCs w:val="21"/>
          <w:lang w:val="sr-Cyrl-CS"/>
        </w:rPr>
        <w:t>рограм</w:t>
      </w:r>
      <w:r w:rsidR="0070118B">
        <w:rPr>
          <w:sz w:val="21"/>
          <w:szCs w:val="21"/>
          <w:lang w:val="sr-Latn-RS"/>
        </w:rPr>
        <w:t>;</w:t>
      </w:r>
      <w:r w:rsidR="00727C70"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концепт политике</w:t>
      </w:r>
      <w:r w:rsidR="0070118B">
        <w:rPr>
          <w:sz w:val="21"/>
          <w:szCs w:val="21"/>
          <w:lang w:val="sr-Latn-R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 xml:space="preserve">акциони план. </w:t>
      </w:r>
    </w:p>
    <w:p w:rsidR="00A116AD" w:rsidRDefault="00A116AD" w:rsidP="00A116AD">
      <w:pPr>
        <w:pStyle w:val="NoSpacing"/>
        <w:rPr>
          <w:lang w:val="sr-Cyrl-CS"/>
        </w:rPr>
      </w:pPr>
    </w:p>
    <w:p w:rsidR="00727C70" w:rsidRPr="00A116AD" w:rsidRDefault="00727C70" w:rsidP="00727C70">
      <w:pPr>
        <w:spacing w:line="240" w:lineRule="auto"/>
        <w:ind w:firstLine="720"/>
        <w:jc w:val="both"/>
        <w:rPr>
          <w:rFonts w:cs="Calibri"/>
          <w:sz w:val="21"/>
          <w:szCs w:val="21"/>
          <w:lang w:val="sr-Cyrl-CS"/>
        </w:rPr>
      </w:pPr>
      <w:r w:rsidRPr="00A116AD">
        <w:rPr>
          <w:rFonts w:cs="Calibri"/>
          <w:sz w:val="21"/>
          <w:szCs w:val="21"/>
          <w:lang w:val="sr-Cyrl-CS"/>
        </w:rPr>
        <w:t xml:space="preserve">С друге стране, велики број секторских закона који се односе на изворне надлежности локалне самоуправе </w:t>
      </w:r>
      <w:r w:rsidR="00452CD2">
        <w:rPr>
          <w:rFonts w:cs="Calibri"/>
          <w:sz w:val="21"/>
          <w:szCs w:val="21"/>
          <w:lang w:val="sr-Cyrl-CS"/>
        </w:rPr>
        <w:t xml:space="preserve">сходно </w:t>
      </w:r>
      <w:r w:rsidRPr="00A116AD">
        <w:rPr>
          <w:rFonts w:cs="Calibri"/>
          <w:sz w:val="21"/>
          <w:szCs w:val="21"/>
          <w:lang w:val="sr-Cyrl-CS"/>
        </w:rPr>
        <w:t>члан</w:t>
      </w:r>
      <w:r w:rsidR="00452CD2">
        <w:rPr>
          <w:rFonts w:cs="Calibri"/>
          <w:sz w:val="21"/>
          <w:szCs w:val="21"/>
          <w:lang w:val="sr-Cyrl-CS"/>
        </w:rPr>
        <w:t>у</w:t>
      </w:r>
      <w:r w:rsidRPr="00A116AD">
        <w:rPr>
          <w:rFonts w:cs="Calibri"/>
          <w:sz w:val="21"/>
          <w:szCs w:val="21"/>
          <w:lang w:val="sr-Cyrl-CS"/>
        </w:rPr>
        <w:t xml:space="preserve"> 20. Закона о локалној самоуправи</w:t>
      </w:r>
      <w:r w:rsidR="00BE6E71">
        <w:rPr>
          <w:rFonts w:cs="Calibri"/>
          <w:sz w:val="21"/>
          <w:szCs w:val="21"/>
          <w:lang w:val="sr-Cyrl-CS"/>
        </w:rPr>
        <w:t xml:space="preserve"> (Службени гласник РС“, бр. </w:t>
      </w:r>
      <w:r w:rsidR="00BE6E71" w:rsidRPr="00BE6E71">
        <w:rPr>
          <w:rFonts w:cs="Calibri"/>
          <w:sz w:val="21"/>
          <w:szCs w:val="21"/>
          <w:lang w:val="sr-Cyrl-CS"/>
        </w:rPr>
        <w:t xml:space="preserve">129/2007, 83/2014 </w:t>
      </w:r>
      <w:r w:rsidR="00BE6E71">
        <w:rPr>
          <w:rFonts w:cs="Calibri"/>
          <w:sz w:val="21"/>
          <w:szCs w:val="21"/>
          <w:lang w:val="sr-Cyrl-CS"/>
        </w:rPr>
        <w:t>–</w:t>
      </w:r>
      <w:r w:rsidR="00BE6E71" w:rsidRPr="00BE6E71">
        <w:rPr>
          <w:rFonts w:cs="Calibri"/>
          <w:sz w:val="21"/>
          <w:szCs w:val="21"/>
          <w:lang w:val="sr-Cyrl-CS"/>
        </w:rPr>
        <w:t xml:space="preserve"> </w:t>
      </w:r>
      <w:r w:rsidR="00BE6E71">
        <w:rPr>
          <w:rFonts w:cs="Calibri"/>
          <w:sz w:val="21"/>
          <w:szCs w:val="21"/>
          <w:lang w:val="sr-Cyrl-CS"/>
        </w:rPr>
        <w:t>др. закон</w:t>
      </w:r>
      <w:r w:rsidR="00BE6E71" w:rsidRPr="00BE6E71">
        <w:rPr>
          <w:rFonts w:cs="Calibri"/>
          <w:sz w:val="21"/>
          <w:szCs w:val="21"/>
          <w:lang w:val="sr-Cyrl-CS"/>
        </w:rPr>
        <w:t xml:space="preserve">, 101/2016 </w:t>
      </w:r>
      <w:r w:rsidR="00BE6E71">
        <w:rPr>
          <w:rFonts w:cs="Calibri"/>
          <w:sz w:val="21"/>
          <w:szCs w:val="21"/>
          <w:lang w:val="sr-Cyrl-CS"/>
        </w:rPr>
        <w:t>–</w:t>
      </w:r>
      <w:r w:rsidR="00BE6E71" w:rsidRPr="00BE6E71">
        <w:rPr>
          <w:rFonts w:cs="Calibri"/>
          <w:sz w:val="21"/>
          <w:szCs w:val="21"/>
          <w:lang w:val="sr-Cyrl-CS"/>
        </w:rPr>
        <w:t xml:space="preserve"> </w:t>
      </w:r>
      <w:r w:rsidR="00BE6E71">
        <w:rPr>
          <w:rFonts w:cs="Calibri"/>
          <w:sz w:val="21"/>
          <w:szCs w:val="21"/>
          <w:lang w:val="sr-Cyrl-CS"/>
        </w:rPr>
        <w:t>др. закон, 47/2018 и</w:t>
      </w:r>
      <w:r w:rsidR="00BE6E71" w:rsidRPr="00BE6E71">
        <w:rPr>
          <w:rFonts w:cs="Calibri"/>
          <w:sz w:val="21"/>
          <w:szCs w:val="21"/>
          <w:lang w:val="sr-Cyrl-CS"/>
        </w:rPr>
        <w:t xml:space="preserve"> 111/2021 </w:t>
      </w:r>
      <w:r w:rsidR="00BE6E71">
        <w:rPr>
          <w:rFonts w:cs="Calibri"/>
          <w:sz w:val="21"/>
          <w:szCs w:val="21"/>
          <w:lang w:val="sr-Cyrl-CS"/>
        </w:rPr>
        <w:t>–</w:t>
      </w:r>
      <w:r w:rsidR="00BE6E71" w:rsidRPr="00BE6E71">
        <w:rPr>
          <w:rFonts w:cs="Calibri"/>
          <w:sz w:val="21"/>
          <w:szCs w:val="21"/>
          <w:lang w:val="sr-Cyrl-CS"/>
        </w:rPr>
        <w:t xml:space="preserve"> </w:t>
      </w:r>
      <w:r w:rsidR="00BE6E71">
        <w:rPr>
          <w:rFonts w:cs="Calibri"/>
          <w:sz w:val="21"/>
          <w:szCs w:val="21"/>
          <w:lang w:val="sr-Cyrl-CS"/>
        </w:rPr>
        <w:t>др. закон)</w:t>
      </w:r>
      <w:r w:rsidRPr="00A116AD">
        <w:rPr>
          <w:rFonts w:cs="Calibri"/>
          <w:sz w:val="21"/>
          <w:szCs w:val="21"/>
          <w:lang w:val="sr-Cyrl-CS"/>
        </w:rPr>
        <w:t xml:space="preserve">, користи различите </w:t>
      </w:r>
      <w:r w:rsidR="00452CD2">
        <w:rPr>
          <w:rFonts w:cs="Calibri"/>
          <w:sz w:val="21"/>
          <w:szCs w:val="21"/>
          <w:lang w:val="sr-Cyrl-CS"/>
        </w:rPr>
        <w:t xml:space="preserve">законске </w:t>
      </w:r>
      <w:r w:rsidRPr="00A116AD">
        <w:rPr>
          <w:rFonts w:cs="Calibri"/>
          <w:sz w:val="21"/>
          <w:szCs w:val="21"/>
          <w:lang w:val="sr-Cyrl-CS"/>
        </w:rPr>
        <w:t xml:space="preserve">термине за означавање планских докумената, и то: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локални плански документ у области запошљавања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посебан програм обуке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развоја туризма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 развоја културе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акциони план јединице локалне самоуправе у области родне равноправности</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унапређења социјалне заштите у јединицама локалне самоуправе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 поступног увођења родно одговорног буџетирања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подршке за спровођење пољопривредне политике и политике руралног развоја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подршке за спровођење пољопривредне политике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заштите земљишта од еолске ерозије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комасације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годишњи програм заштите, уређења и коришћења пољопривредног земљишта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lastRenderedPageBreak/>
        <w:t>локални акциони план за младе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 одбране јединице локалне самоуправе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планирање припрема за одбрану и безбедност</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локални план управљања отпадом</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планови и програми управљања природним ресурсима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заштите животне средине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контроле квалитета ваздуха у зонама и англомерацијама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 квалитета ваздуха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краткорочни акциони планови у зони или англомерацији</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заштите природе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стратешка карта буке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акциони план заштите од буке у животној средини</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 заштите од пожара</w:t>
      </w:r>
      <w:r w:rsidR="00E27DD9">
        <w:rPr>
          <w:sz w:val="21"/>
          <w:szCs w:val="21"/>
          <w:lang w:val="sr-Cyrl-CS"/>
        </w:rPr>
        <w:t>;</w:t>
      </w:r>
      <w:r w:rsidRPr="00A116AD">
        <w:rPr>
          <w:sz w:val="21"/>
          <w:szCs w:val="21"/>
          <w:lang w:val="sr-Cyrl-CS"/>
        </w:rPr>
        <w:t xml:space="preserve"> </w:t>
      </w:r>
      <w:bookmarkStart w:id="0" w:name="_GoBack"/>
      <w:bookmarkEnd w:id="0"/>
    </w:p>
    <w:p w:rsidR="00727C70" w:rsidRPr="00A116AD" w:rsidRDefault="00727C70" w:rsidP="00A116AD">
      <w:pPr>
        <w:pStyle w:val="NoSpacing"/>
        <w:numPr>
          <w:ilvl w:val="0"/>
          <w:numId w:val="2"/>
        </w:numPr>
        <w:rPr>
          <w:sz w:val="21"/>
          <w:szCs w:val="21"/>
          <w:lang w:val="sr-Cyrl-CS"/>
        </w:rPr>
      </w:pPr>
      <w:r w:rsidRPr="00A116AD">
        <w:rPr>
          <w:sz w:val="21"/>
          <w:szCs w:val="21"/>
          <w:lang w:val="sr-Cyrl-CS"/>
        </w:rPr>
        <w:t xml:space="preserve">оперативни план за одбрану од поплава за воде </w:t>
      </w:r>
      <w:r w:rsidRPr="00A116AD">
        <w:rPr>
          <w:sz w:val="21"/>
          <w:szCs w:val="21"/>
          <w:lang w:val="sr-Latn-CS"/>
        </w:rPr>
        <w:t>II</w:t>
      </w:r>
      <w:r w:rsidRPr="00A116AD">
        <w:rPr>
          <w:sz w:val="21"/>
          <w:szCs w:val="21"/>
          <w:lang w:val="sr-Cyrl-CS"/>
        </w:rPr>
        <w:t xml:space="preserve"> реда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оптималног организовања ауто-такси превоза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стратегија и годишњи план безбедности саобраћаја на путевима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просторни план јединице локалне самоуправе или генерални урбанистички план</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 генералне регулације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планови развоја енергетике</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енергетске ефикасности</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план јавног здравља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програм развоја спорта</w:t>
      </w:r>
      <w:r w:rsidR="00E27DD9">
        <w:rPr>
          <w:sz w:val="21"/>
          <w:szCs w:val="21"/>
          <w:lang w:val="sr-Cyrl-CS"/>
        </w:rPr>
        <w:t>;</w:t>
      </w:r>
      <w:r w:rsidRPr="00A116AD">
        <w:rPr>
          <w:sz w:val="21"/>
          <w:szCs w:val="21"/>
          <w:lang w:val="sr-Cyrl-CS"/>
        </w:rPr>
        <w:t xml:space="preserve"> </w:t>
      </w:r>
    </w:p>
    <w:p w:rsidR="00727C70" w:rsidRPr="00A116AD" w:rsidRDefault="00727C70" w:rsidP="00A116AD">
      <w:pPr>
        <w:pStyle w:val="NoSpacing"/>
        <w:numPr>
          <w:ilvl w:val="0"/>
          <w:numId w:val="2"/>
        </w:numPr>
        <w:rPr>
          <w:sz w:val="21"/>
          <w:szCs w:val="21"/>
          <w:lang w:val="sr-Cyrl-CS"/>
        </w:rPr>
      </w:pPr>
      <w:r w:rsidRPr="00A116AD">
        <w:rPr>
          <w:sz w:val="21"/>
          <w:szCs w:val="21"/>
          <w:lang w:val="sr-Cyrl-CS"/>
        </w:rPr>
        <w:t>лок</w:t>
      </w:r>
      <w:r w:rsidR="00E27DD9">
        <w:rPr>
          <w:sz w:val="21"/>
          <w:szCs w:val="21"/>
          <w:lang w:val="sr-Cyrl-CS"/>
        </w:rPr>
        <w:t>ал</w:t>
      </w:r>
      <w:r w:rsidRPr="00A116AD">
        <w:rPr>
          <w:sz w:val="21"/>
          <w:szCs w:val="21"/>
          <w:lang w:val="sr-Cyrl-CS"/>
        </w:rPr>
        <w:t xml:space="preserve">на стамбена стратегија. </w:t>
      </w:r>
    </w:p>
    <w:p w:rsidR="00A116AD" w:rsidRDefault="00A116AD" w:rsidP="00A116AD">
      <w:pPr>
        <w:pStyle w:val="NoSpacing"/>
        <w:rPr>
          <w:lang w:val="sr-Cyrl-CS"/>
        </w:rPr>
      </w:pPr>
    </w:p>
    <w:p w:rsidR="00727C70" w:rsidRPr="00A116AD" w:rsidRDefault="00727C70" w:rsidP="00727C70">
      <w:pPr>
        <w:spacing w:line="240" w:lineRule="auto"/>
        <w:ind w:firstLine="720"/>
        <w:jc w:val="both"/>
        <w:rPr>
          <w:rFonts w:cs="Calibri"/>
          <w:sz w:val="21"/>
          <w:szCs w:val="21"/>
          <w:lang w:val="sr-Cyrl-CS"/>
        </w:rPr>
      </w:pPr>
      <w:r w:rsidRPr="00A116AD">
        <w:rPr>
          <w:rFonts w:cs="Calibri"/>
          <w:sz w:val="21"/>
          <w:szCs w:val="21"/>
          <w:lang w:val="sr-Cyrl-CS"/>
        </w:rPr>
        <w:t>Сви овде наведени разноврсни документи су планског карактера и предвиђени су за доношење у јединицама локалне самоуправе као њихова законска обавеза прописана у одговарајућим секторским законима. Исто тако, сви они по својој природи и садржајном усмерењу односе се на изворни делокруг локалне самоуправе, односно спадају у надлежности општина, сходно члану 20. Закона о локалној самоуправи</w:t>
      </w:r>
      <w:r w:rsidR="00BE6E71">
        <w:rPr>
          <w:rFonts w:cs="Calibri"/>
          <w:sz w:val="21"/>
          <w:szCs w:val="21"/>
          <w:lang w:val="sr-Cyrl-CS"/>
        </w:rPr>
        <w:t xml:space="preserve"> </w:t>
      </w:r>
      <w:r w:rsidR="00BE6E71">
        <w:rPr>
          <w:rFonts w:cs="Calibri"/>
          <w:sz w:val="21"/>
          <w:szCs w:val="21"/>
          <w:lang w:val="sr-Cyrl-CS"/>
        </w:rPr>
        <w:t xml:space="preserve">(Службени гласник РС“, бр. </w:t>
      </w:r>
      <w:r w:rsidR="00BE6E71" w:rsidRPr="00BE6E71">
        <w:rPr>
          <w:rFonts w:cs="Calibri"/>
          <w:sz w:val="21"/>
          <w:szCs w:val="21"/>
          <w:lang w:val="sr-Cyrl-CS"/>
        </w:rPr>
        <w:t xml:space="preserve">129/2007, 83/2014 </w:t>
      </w:r>
      <w:r w:rsidR="00BE6E71">
        <w:rPr>
          <w:rFonts w:cs="Calibri"/>
          <w:sz w:val="21"/>
          <w:szCs w:val="21"/>
          <w:lang w:val="sr-Cyrl-CS"/>
        </w:rPr>
        <w:t>–</w:t>
      </w:r>
      <w:r w:rsidR="00BE6E71" w:rsidRPr="00BE6E71">
        <w:rPr>
          <w:rFonts w:cs="Calibri"/>
          <w:sz w:val="21"/>
          <w:szCs w:val="21"/>
          <w:lang w:val="sr-Cyrl-CS"/>
        </w:rPr>
        <w:t xml:space="preserve"> </w:t>
      </w:r>
      <w:r w:rsidR="00BE6E71">
        <w:rPr>
          <w:rFonts w:cs="Calibri"/>
          <w:sz w:val="21"/>
          <w:szCs w:val="21"/>
          <w:lang w:val="sr-Cyrl-CS"/>
        </w:rPr>
        <w:t>др. закон</w:t>
      </w:r>
      <w:r w:rsidR="00BE6E71" w:rsidRPr="00BE6E71">
        <w:rPr>
          <w:rFonts w:cs="Calibri"/>
          <w:sz w:val="21"/>
          <w:szCs w:val="21"/>
          <w:lang w:val="sr-Cyrl-CS"/>
        </w:rPr>
        <w:t xml:space="preserve">, 101/2016 </w:t>
      </w:r>
      <w:r w:rsidR="00BE6E71">
        <w:rPr>
          <w:rFonts w:cs="Calibri"/>
          <w:sz w:val="21"/>
          <w:szCs w:val="21"/>
          <w:lang w:val="sr-Cyrl-CS"/>
        </w:rPr>
        <w:t>–</w:t>
      </w:r>
      <w:r w:rsidR="00BE6E71" w:rsidRPr="00BE6E71">
        <w:rPr>
          <w:rFonts w:cs="Calibri"/>
          <w:sz w:val="21"/>
          <w:szCs w:val="21"/>
          <w:lang w:val="sr-Cyrl-CS"/>
        </w:rPr>
        <w:t xml:space="preserve"> </w:t>
      </w:r>
      <w:r w:rsidR="00BE6E71">
        <w:rPr>
          <w:rFonts w:cs="Calibri"/>
          <w:sz w:val="21"/>
          <w:szCs w:val="21"/>
          <w:lang w:val="sr-Cyrl-CS"/>
        </w:rPr>
        <w:t>др. закон, 47/2018 и</w:t>
      </w:r>
      <w:r w:rsidR="00BE6E71" w:rsidRPr="00BE6E71">
        <w:rPr>
          <w:rFonts w:cs="Calibri"/>
          <w:sz w:val="21"/>
          <w:szCs w:val="21"/>
          <w:lang w:val="sr-Cyrl-CS"/>
        </w:rPr>
        <w:t xml:space="preserve"> 111/2021 </w:t>
      </w:r>
      <w:r w:rsidR="00BE6E71">
        <w:rPr>
          <w:rFonts w:cs="Calibri"/>
          <w:sz w:val="21"/>
          <w:szCs w:val="21"/>
          <w:lang w:val="sr-Cyrl-CS"/>
        </w:rPr>
        <w:t>–</w:t>
      </w:r>
      <w:r w:rsidR="00BE6E71" w:rsidRPr="00BE6E71">
        <w:rPr>
          <w:rFonts w:cs="Calibri"/>
          <w:sz w:val="21"/>
          <w:szCs w:val="21"/>
          <w:lang w:val="sr-Cyrl-CS"/>
        </w:rPr>
        <w:t xml:space="preserve"> </w:t>
      </w:r>
      <w:r w:rsidR="00BE6E71">
        <w:rPr>
          <w:rFonts w:cs="Calibri"/>
          <w:sz w:val="21"/>
          <w:szCs w:val="21"/>
          <w:lang w:val="sr-Cyrl-CS"/>
        </w:rPr>
        <w:t>др. закон)</w:t>
      </w:r>
      <w:r w:rsidRPr="00A116AD">
        <w:rPr>
          <w:rFonts w:cs="Calibri"/>
          <w:sz w:val="21"/>
          <w:szCs w:val="21"/>
          <w:lang w:val="sr-Cyrl-CS"/>
        </w:rPr>
        <w:t xml:space="preserve">. </w:t>
      </w:r>
    </w:p>
    <w:p w:rsidR="00727C70" w:rsidRDefault="00727C70" w:rsidP="00727C70">
      <w:pPr>
        <w:spacing w:line="240" w:lineRule="auto"/>
        <w:ind w:firstLine="720"/>
        <w:jc w:val="both"/>
        <w:rPr>
          <w:rFonts w:cs="Calibri"/>
          <w:sz w:val="21"/>
          <w:szCs w:val="21"/>
          <w:lang w:val="sr-Cyrl-CS"/>
        </w:rPr>
      </w:pPr>
      <w:r w:rsidRPr="00A116AD">
        <w:rPr>
          <w:rFonts w:cs="Calibri"/>
          <w:sz w:val="21"/>
          <w:szCs w:val="21"/>
          <w:lang w:val="sr-Cyrl-CS"/>
        </w:rPr>
        <w:t>Према истраживању кој</w:t>
      </w:r>
      <w:r w:rsidR="00E27DD9">
        <w:rPr>
          <w:rFonts w:cs="Calibri"/>
          <w:sz w:val="21"/>
          <w:szCs w:val="21"/>
          <w:lang w:val="sr-Cyrl-CS"/>
        </w:rPr>
        <w:t>е</w:t>
      </w:r>
      <w:r w:rsidRPr="00A116AD">
        <w:rPr>
          <w:rFonts w:cs="Calibri"/>
          <w:sz w:val="21"/>
          <w:szCs w:val="21"/>
          <w:lang w:val="sr-Cyrl-CS"/>
        </w:rPr>
        <w:t xml:space="preserve"> је крајем 2022. године посредством одговарајућих упитника спровео Покрајински секретаријат за регионални развој, међурегионалну сарадњу и локалну самоуправу, јед</w:t>
      </w:r>
      <w:r w:rsidR="00E27DD9">
        <w:rPr>
          <w:rFonts w:cs="Calibri"/>
          <w:sz w:val="21"/>
          <w:szCs w:val="21"/>
          <w:lang w:val="sr-Cyrl-CS"/>
        </w:rPr>
        <w:t>и</w:t>
      </w:r>
      <w:r w:rsidRPr="00A116AD">
        <w:rPr>
          <w:rFonts w:cs="Calibri"/>
          <w:sz w:val="21"/>
          <w:szCs w:val="21"/>
          <w:lang w:val="sr-Cyrl-CS"/>
        </w:rPr>
        <w:t>нице локалне самоуправе са подручја АП Војводине су израдиле, у</w:t>
      </w:r>
      <w:r w:rsidR="00E27DD9">
        <w:rPr>
          <w:rFonts w:cs="Calibri"/>
          <w:sz w:val="21"/>
          <w:szCs w:val="21"/>
          <w:lang w:val="sr-Cyrl-CS"/>
        </w:rPr>
        <w:t>с</w:t>
      </w:r>
      <w:r w:rsidRPr="00A116AD">
        <w:rPr>
          <w:rFonts w:cs="Calibri"/>
          <w:sz w:val="21"/>
          <w:szCs w:val="21"/>
          <w:lang w:val="sr-Cyrl-CS"/>
        </w:rPr>
        <w:t xml:space="preserve">војиле и примењују тек око 50% ових планских докумената. Испитивање је показало да су поједине општине, односно градови у том погледу активнији и располажу већим бројем планских докумената, док су неке општине потпуно пасивне. Будући да је стање у овој области незадовољавајуће, управо је таква оцена и била повод, односно главни разлог за упућивање овог јавног позива, како би се на тај начин унапредило стање у овој димензији функционисања локалне самоуправе и на потпунији начин програмирао </w:t>
      </w:r>
      <w:r w:rsidR="00E27DD9">
        <w:rPr>
          <w:rFonts w:cs="Calibri"/>
          <w:sz w:val="21"/>
          <w:szCs w:val="21"/>
          <w:lang w:val="sr-Cyrl-CS"/>
        </w:rPr>
        <w:t xml:space="preserve">њихов </w:t>
      </w:r>
      <w:r w:rsidRPr="00A116AD">
        <w:rPr>
          <w:rFonts w:cs="Calibri"/>
          <w:sz w:val="21"/>
          <w:szCs w:val="21"/>
          <w:lang w:val="sr-Cyrl-CS"/>
        </w:rPr>
        <w:t xml:space="preserve">развој кроз одговарајуће вишегодишње оквире и адаптирали правци развоја према промењеним условима, односно испуниле све обавезе секторских закона у домену изворне надлежности локалне самоуправе.  </w:t>
      </w:r>
    </w:p>
    <w:p w:rsidR="0045686D" w:rsidRDefault="0045686D" w:rsidP="0045686D">
      <w:pPr>
        <w:pStyle w:val="NoSpacing"/>
        <w:rPr>
          <w:lang w:val="sr-Cyrl-CS"/>
        </w:rPr>
      </w:pPr>
    </w:p>
    <w:p w:rsidR="00727C70" w:rsidRDefault="00A116AD" w:rsidP="00A116AD">
      <w:pPr>
        <w:spacing w:line="240" w:lineRule="auto"/>
        <w:jc w:val="center"/>
        <w:rPr>
          <w:rFonts w:cs="Calibri"/>
          <w:b/>
          <w:sz w:val="21"/>
          <w:szCs w:val="21"/>
          <w:lang w:val="sr-Cyrl-CS"/>
        </w:rPr>
      </w:pPr>
      <w:r>
        <w:rPr>
          <w:rFonts w:cs="Calibri"/>
          <w:b/>
          <w:sz w:val="21"/>
          <w:szCs w:val="21"/>
          <w:lang w:val="sr-Cyrl-CS"/>
        </w:rPr>
        <w:t>2. Основни стандарди ф</w:t>
      </w:r>
      <w:r w:rsidR="00727C70" w:rsidRPr="00A116AD">
        <w:rPr>
          <w:rFonts w:cs="Calibri"/>
          <w:b/>
          <w:sz w:val="21"/>
          <w:szCs w:val="21"/>
          <w:lang w:val="sr-Cyrl-CS"/>
        </w:rPr>
        <w:t>орм</w:t>
      </w:r>
      <w:r>
        <w:rPr>
          <w:rFonts w:cs="Calibri"/>
          <w:b/>
          <w:sz w:val="21"/>
          <w:szCs w:val="21"/>
          <w:lang w:val="sr-Cyrl-CS"/>
        </w:rPr>
        <w:t>е</w:t>
      </w:r>
      <w:r w:rsidR="00727C70" w:rsidRPr="00A116AD">
        <w:rPr>
          <w:rFonts w:cs="Calibri"/>
          <w:b/>
          <w:sz w:val="21"/>
          <w:szCs w:val="21"/>
          <w:lang w:val="sr-Cyrl-CS"/>
        </w:rPr>
        <w:t xml:space="preserve"> и садржин</w:t>
      </w:r>
      <w:r>
        <w:rPr>
          <w:rFonts w:cs="Calibri"/>
          <w:b/>
          <w:sz w:val="21"/>
          <w:szCs w:val="21"/>
          <w:lang w:val="sr-Cyrl-CS"/>
        </w:rPr>
        <w:t>е</w:t>
      </w:r>
      <w:r w:rsidR="00727C70" w:rsidRPr="00A116AD">
        <w:rPr>
          <w:rFonts w:cs="Calibri"/>
          <w:b/>
          <w:sz w:val="21"/>
          <w:szCs w:val="21"/>
          <w:lang w:val="sr-Cyrl-CS"/>
        </w:rPr>
        <w:t xml:space="preserve"> докумената јавних политика</w:t>
      </w:r>
    </w:p>
    <w:p w:rsidR="00727C70" w:rsidRPr="00A116AD" w:rsidRDefault="00A116AD" w:rsidP="00A116AD">
      <w:pPr>
        <w:spacing w:line="240" w:lineRule="auto"/>
        <w:jc w:val="center"/>
        <w:rPr>
          <w:rFonts w:cs="Calibri"/>
          <w:b/>
          <w:sz w:val="21"/>
          <w:szCs w:val="21"/>
          <w:lang w:val="sr-Cyrl-CS"/>
        </w:rPr>
      </w:pPr>
      <w:r w:rsidRPr="00A116AD">
        <w:rPr>
          <w:rFonts w:cs="Calibri"/>
          <w:b/>
          <w:sz w:val="21"/>
          <w:szCs w:val="21"/>
          <w:lang w:val="sr-Cyrl-CS"/>
        </w:rPr>
        <w:t xml:space="preserve">2.1. </w:t>
      </w:r>
      <w:r>
        <w:rPr>
          <w:rFonts w:cs="Calibri"/>
          <w:b/>
          <w:sz w:val="21"/>
          <w:szCs w:val="21"/>
          <w:lang w:val="sr-Cyrl-CS"/>
        </w:rPr>
        <w:t>ДЈП</w:t>
      </w:r>
      <w:r w:rsidR="001228A6">
        <w:rPr>
          <w:rFonts w:cs="Calibri"/>
          <w:b/>
          <w:sz w:val="21"/>
          <w:szCs w:val="21"/>
          <w:lang w:val="sr-Cyrl-CS"/>
        </w:rPr>
        <w:t xml:space="preserve"> -</w:t>
      </w:r>
      <w:r>
        <w:rPr>
          <w:rFonts w:cs="Calibri"/>
          <w:b/>
          <w:sz w:val="21"/>
          <w:szCs w:val="21"/>
          <w:lang w:val="sr-Cyrl-CS"/>
        </w:rPr>
        <w:t xml:space="preserve"> </w:t>
      </w:r>
      <w:r w:rsidR="00727C70" w:rsidRPr="00A116AD">
        <w:rPr>
          <w:rFonts w:cs="Calibri"/>
          <w:b/>
          <w:sz w:val="21"/>
          <w:szCs w:val="21"/>
          <w:lang w:val="sr-Cyrl-CS"/>
        </w:rPr>
        <w:t xml:space="preserve">Стратегија </w:t>
      </w:r>
    </w:p>
    <w:p w:rsidR="00C56B69" w:rsidRDefault="00C56B69" w:rsidP="00C56B69">
      <w:pPr>
        <w:pStyle w:val="NoSpacing"/>
        <w:rPr>
          <w:lang w:val="sr-Cyrl-CS"/>
        </w:rPr>
      </w:pPr>
    </w:p>
    <w:p w:rsidR="00727C70" w:rsidRPr="00A116AD" w:rsidRDefault="00727C70" w:rsidP="00727C70">
      <w:pPr>
        <w:spacing w:line="240" w:lineRule="auto"/>
        <w:ind w:firstLine="720"/>
        <w:jc w:val="both"/>
        <w:rPr>
          <w:rFonts w:cs="Calibri"/>
          <w:sz w:val="21"/>
          <w:szCs w:val="21"/>
          <w:lang w:val="ru-RU"/>
        </w:rPr>
      </w:pPr>
      <w:r w:rsidRPr="00A116AD">
        <w:rPr>
          <w:rFonts w:cs="Calibri"/>
          <w:sz w:val="21"/>
          <w:szCs w:val="21"/>
          <w:lang w:val="sr-Cyrl-CS"/>
        </w:rPr>
        <w:t xml:space="preserve">Стратегија је најважнији и основни документ јавне политике и она се односи на једну конкретну </w:t>
      </w:r>
      <w:r w:rsidRPr="00C56B69">
        <w:rPr>
          <w:rFonts w:cs="Calibri"/>
          <w:sz w:val="21"/>
          <w:szCs w:val="21"/>
          <w:lang w:val="sr-Cyrl-CS"/>
        </w:rPr>
        <w:t>област планирања (нпр. заштита животне средине), па се због тога углавном назива „секторска стратегија“</w:t>
      </w:r>
      <w:r w:rsidR="00A116AD" w:rsidRPr="00C56B69">
        <w:rPr>
          <w:rFonts w:cs="Calibri"/>
          <w:sz w:val="21"/>
          <w:szCs w:val="21"/>
          <w:lang w:val="sr-Cyrl-CS"/>
        </w:rPr>
        <w:t xml:space="preserve"> са</w:t>
      </w:r>
      <w:r w:rsidR="00A116AD" w:rsidRPr="00C56B69">
        <w:t xml:space="preserve"> </w:t>
      </w:r>
      <w:r w:rsidR="00A116AD" w:rsidRPr="00C56B69">
        <w:rPr>
          <w:rFonts w:cs="Calibri"/>
          <w:sz w:val="21"/>
          <w:szCs w:val="21"/>
          <w:lang w:val="sr-Cyrl-CS"/>
        </w:rPr>
        <w:t>временским оквиром 5-7 година</w:t>
      </w:r>
      <w:r w:rsidRPr="00C56B69">
        <w:rPr>
          <w:rFonts w:cs="Calibri"/>
          <w:sz w:val="21"/>
          <w:szCs w:val="21"/>
          <w:lang w:val="sr-Cyrl-CS"/>
        </w:rPr>
        <w:t xml:space="preserve">. Стратегијом се, по правилу, на целовит начин утврђују </w:t>
      </w:r>
      <w:r w:rsidRPr="00C56B69">
        <w:rPr>
          <w:rFonts w:cs="Calibri"/>
          <w:sz w:val="21"/>
          <w:szCs w:val="21"/>
          <w:lang w:val="sr-Cyrl-CS"/>
        </w:rPr>
        <w:lastRenderedPageBreak/>
        <w:t>стратешки правци деловања и правци јавне политике у конкретној области планирања</w:t>
      </w:r>
      <w:r w:rsidR="00C56B69" w:rsidRPr="00C56B69">
        <w:rPr>
          <w:rFonts w:cs="Calibri"/>
          <w:sz w:val="21"/>
          <w:szCs w:val="21"/>
          <w:lang w:val="sr-Latn-RS"/>
        </w:rPr>
        <w:t xml:space="preserve"> </w:t>
      </w:r>
      <w:r w:rsidR="00C56B69" w:rsidRPr="00C56B69">
        <w:rPr>
          <w:rFonts w:cs="Calibri"/>
          <w:sz w:val="21"/>
          <w:szCs w:val="21"/>
          <w:lang w:val="sr-Cyrl-RS"/>
        </w:rPr>
        <w:t>на локалном</w:t>
      </w:r>
      <w:r w:rsidR="00C56B69">
        <w:rPr>
          <w:rFonts w:cs="Calibri"/>
          <w:sz w:val="21"/>
          <w:szCs w:val="21"/>
          <w:lang w:val="sr-Cyrl-RS"/>
        </w:rPr>
        <w:t xml:space="preserve"> нивоу</w:t>
      </w:r>
      <w:r w:rsidRPr="00A116AD">
        <w:rPr>
          <w:rFonts w:cs="Calibri"/>
          <w:sz w:val="21"/>
          <w:szCs w:val="21"/>
          <w:lang w:val="sr-Cyrl-CS"/>
        </w:rPr>
        <w:t xml:space="preserve">. </w:t>
      </w:r>
      <w:r w:rsidRPr="00A116AD">
        <w:rPr>
          <w:rFonts w:cs="Calibri"/>
          <w:sz w:val="21"/>
          <w:szCs w:val="21"/>
          <w:lang w:val="ru-RU"/>
        </w:rPr>
        <w:t>Захтеви у погледу форме овог документа јавне политике односе се на општеприхваћене стандарде у погледу обавезне садржине и квалитета докумен</w:t>
      </w:r>
      <w:r w:rsidR="00E27DD9">
        <w:rPr>
          <w:rFonts w:cs="Calibri"/>
          <w:sz w:val="21"/>
          <w:szCs w:val="21"/>
          <w:lang w:val="ru-RU"/>
        </w:rPr>
        <w:t>а</w:t>
      </w:r>
      <w:r w:rsidRPr="00A116AD">
        <w:rPr>
          <w:rFonts w:cs="Calibri"/>
          <w:sz w:val="21"/>
          <w:szCs w:val="21"/>
          <w:lang w:val="ru-RU"/>
        </w:rPr>
        <w:t>та који омогућују контролу докумената пре њиховог усвајања, као и одговарајући степен транспарентности. Форма докумената јавних политика пре свега обезбеђује његово правилно позиционирање у односу на систем правних прописа и усаглашеност са другим важећим планским документима, правилно утврђивање општих циљева који се желе остварити документом</w:t>
      </w:r>
      <w:r w:rsidR="00C56B69">
        <w:rPr>
          <w:rFonts w:cs="Calibri"/>
          <w:sz w:val="21"/>
          <w:szCs w:val="21"/>
          <w:lang w:val="ru-RU"/>
        </w:rPr>
        <w:t xml:space="preserve">, </w:t>
      </w:r>
      <w:r w:rsidRPr="00A116AD">
        <w:rPr>
          <w:rFonts w:cs="Calibri"/>
          <w:sz w:val="21"/>
          <w:szCs w:val="21"/>
          <w:lang w:val="ru-RU"/>
        </w:rPr>
        <w:t>идентификовање проблема које треба решити, избор оптималних мера за постизање тих циљева, као и механизама за спровођење тих мера, односно анализу и оцену њихових ефеката.</w:t>
      </w:r>
    </w:p>
    <w:p w:rsidR="00727C70" w:rsidRPr="00A116AD" w:rsidRDefault="00727C70" w:rsidP="00727C70">
      <w:pPr>
        <w:pStyle w:val="basic-paragraph"/>
        <w:shd w:val="clear" w:color="auto" w:fill="FFFFFF"/>
        <w:spacing w:before="0" w:beforeAutospacing="0" w:after="131" w:afterAutospacing="0"/>
        <w:ind w:firstLine="720"/>
        <w:jc w:val="both"/>
        <w:rPr>
          <w:rFonts w:ascii="Calibri" w:hAnsi="Calibri" w:cs="Calibri"/>
          <w:sz w:val="21"/>
          <w:szCs w:val="21"/>
          <w:lang w:val="ru-RU"/>
        </w:rPr>
      </w:pPr>
      <w:r w:rsidRPr="00A116AD">
        <w:rPr>
          <w:rFonts w:ascii="Calibri" w:hAnsi="Calibri" w:cs="Calibri"/>
          <w:sz w:val="21"/>
          <w:szCs w:val="21"/>
          <w:lang w:val="ru-RU"/>
        </w:rPr>
        <w:t xml:space="preserve">За потребе овог </w:t>
      </w:r>
      <w:r w:rsidR="00E27DD9">
        <w:rPr>
          <w:rFonts w:ascii="Calibri" w:hAnsi="Calibri" w:cs="Calibri"/>
          <w:sz w:val="21"/>
          <w:szCs w:val="21"/>
          <w:lang w:val="ru-RU"/>
        </w:rPr>
        <w:t>ј</w:t>
      </w:r>
      <w:r w:rsidRPr="00A116AD">
        <w:rPr>
          <w:rFonts w:ascii="Calibri" w:hAnsi="Calibri" w:cs="Calibri"/>
          <w:sz w:val="21"/>
          <w:szCs w:val="21"/>
          <w:lang w:val="ru-RU"/>
        </w:rPr>
        <w:t xml:space="preserve">авног позива у </w:t>
      </w:r>
      <w:r w:rsidR="00C56B69">
        <w:rPr>
          <w:rFonts w:ascii="Calibri" w:hAnsi="Calibri" w:cs="Calibri"/>
          <w:sz w:val="21"/>
          <w:szCs w:val="21"/>
          <w:lang w:val="ru-RU"/>
        </w:rPr>
        <w:t xml:space="preserve">припремној </w:t>
      </w:r>
      <w:r w:rsidRPr="00A116AD">
        <w:rPr>
          <w:rFonts w:ascii="Calibri" w:hAnsi="Calibri" w:cs="Calibri"/>
          <w:sz w:val="21"/>
          <w:szCs w:val="21"/>
          <w:lang w:val="ru-RU"/>
        </w:rPr>
        <w:t>фази документ секторске стратегије обавезно мора да садржи:</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1)</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Увод</w:t>
      </w:r>
      <w:r w:rsidRPr="00A116AD">
        <w:rPr>
          <w:rFonts w:ascii="Calibri" w:hAnsi="Calibri" w:cs="Calibri"/>
          <w:sz w:val="21"/>
          <w:szCs w:val="21"/>
          <w:lang w:val="ru-RU"/>
        </w:rPr>
        <w:t xml:space="preserve"> - који садржи правни основ који прописује надлежност за доношење (позивање на одредбе закона) и разлоге за доношење, у смислу одговора на питања: зашто се приступило изради тог документа, односно које су индикације да постоји потреба за јавном интервенцијом; на чију иницијативу се приступа изради документа; да ли се документ јавне политике у тој области доноси први пут или се доноси због истека важећег документа (ако се доноси због истека важећег документа, даје се кратка информација о резултатима мера предвиђених тим документом) и кратку информацију о институцијама укљученим у развој те стратегије</w:t>
      </w:r>
      <w:r w:rsidR="00E27DD9">
        <w:rPr>
          <w:rFonts w:ascii="Calibri" w:hAnsi="Calibri" w:cs="Calibri"/>
          <w:sz w:val="21"/>
          <w:szCs w:val="21"/>
          <w:lang w:val="ru-RU"/>
        </w:rPr>
        <w:t>;</w:t>
      </w:r>
      <w:r w:rsidRPr="00A116AD">
        <w:rPr>
          <w:rFonts w:ascii="Calibri" w:hAnsi="Calibri" w:cs="Calibri"/>
          <w:sz w:val="21"/>
          <w:szCs w:val="21"/>
          <w:lang w:val="ru-RU"/>
        </w:rPr>
        <w:t xml:space="preserve"> </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2)</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Податке о планским документима и правном оквиру релевантном за ту стратегију</w:t>
      </w:r>
      <w:r w:rsidRPr="00A116AD">
        <w:rPr>
          <w:rFonts w:ascii="Calibri" w:hAnsi="Calibri" w:cs="Calibri"/>
          <w:sz w:val="21"/>
          <w:szCs w:val="21"/>
          <w:lang w:val="ru-RU"/>
        </w:rPr>
        <w:t>, тј. објашњење везе са планским документом у складу са којим се доноси, ако такав документ постоји, као и о односу тог документа са другим релевантним важећим планским документом и правним оквиром</w:t>
      </w:r>
      <w:r w:rsidR="00E27DD9">
        <w:rPr>
          <w:rFonts w:ascii="Calibri" w:hAnsi="Calibri" w:cs="Calibri"/>
          <w:sz w:val="21"/>
          <w:szCs w:val="21"/>
          <w:lang w:val="ru-RU"/>
        </w:rPr>
        <w:t>;</w:t>
      </w:r>
      <w:r w:rsidRPr="00A116AD">
        <w:rPr>
          <w:rFonts w:ascii="Calibri" w:hAnsi="Calibri" w:cs="Calibri"/>
          <w:sz w:val="21"/>
          <w:szCs w:val="21"/>
          <w:lang w:val="ru-RU"/>
        </w:rPr>
        <w:t xml:space="preserve"> </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3)</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Опис постојећег стања</w:t>
      </w:r>
      <w:r w:rsidRPr="00A116AD">
        <w:rPr>
          <w:rStyle w:val="apple-converted-space"/>
          <w:rFonts w:ascii="Calibri" w:hAnsi="Calibri" w:cs="Calibri"/>
          <w:sz w:val="21"/>
          <w:szCs w:val="21"/>
        </w:rPr>
        <w:t> </w:t>
      </w:r>
      <w:r w:rsidRPr="00A116AD">
        <w:rPr>
          <w:rFonts w:ascii="Calibri" w:hAnsi="Calibri" w:cs="Calibri"/>
          <w:sz w:val="21"/>
          <w:szCs w:val="21"/>
          <w:lang w:val="ru-RU"/>
        </w:rPr>
        <w:t>у конкретној области планирања и спровођења јавних политика, који укључује и</w:t>
      </w:r>
      <w:r w:rsidRPr="00A116AD">
        <w:rPr>
          <w:rStyle w:val="apple-converted-space"/>
          <w:rFonts w:ascii="Calibri" w:hAnsi="Calibri" w:cs="Calibri"/>
          <w:sz w:val="21"/>
          <w:szCs w:val="21"/>
        </w:rPr>
        <w:t> </w:t>
      </w:r>
      <w:r w:rsidRPr="00A116AD">
        <w:rPr>
          <w:rStyle w:val="italik"/>
          <w:rFonts w:ascii="Calibri" w:hAnsi="Calibri" w:cs="Calibri"/>
          <w:i/>
          <w:iCs/>
          <w:sz w:val="21"/>
          <w:szCs w:val="21"/>
        </w:rPr>
        <w:t>ex</w:t>
      </w:r>
      <w:r w:rsidRPr="00A116AD">
        <w:rPr>
          <w:rStyle w:val="italik"/>
          <w:rFonts w:ascii="Calibri" w:hAnsi="Calibri" w:cs="Calibri"/>
          <w:i/>
          <w:iCs/>
          <w:sz w:val="21"/>
          <w:szCs w:val="21"/>
          <w:lang w:val="ru-RU"/>
        </w:rPr>
        <w:t>-</w:t>
      </w:r>
      <w:r w:rsidRPr="00A116AD">
        <w:rPr>
          <w:rStyle w:val="italik"/>
          <w:rFonts w:ascii="Calibri" w:hAnsi="Calibri" w:cs="Calibri"/>
          <w:i/>
          <w:iCs/>
          <w:sz w:val="21"/>
          <w:szCs w:val="21"/>
        </w:rPr>
        <w:t>post</w:t>
      </w:r>
      <w:r w:rsidRPr="00A116AD">
        <w:rPr>
          <w:rStyle w:val="italik"/>
          <w:rFonts w:ascii="Calibri" w:hAnsi="Calibri" w:cs="Calibri"/>
          <w:i/>
          <w:iCs/>
          <w:sz w:val="21"/>
          <w:szCs w:val="21"/>
          <w:lang w:val="sr-Cyrl-CS"/>
        </w:rPr>
        <w:t xml:space="preserve"> </w:t>
      </w:r>
      <w:r w:rsidRPr="00A116AD">
        <w:rPr>
          <w:rFonts w:ascii="Calibri" w:hAnsi="Calibri" w:cs="Calibri"/>
          <w:sz w:val="21"/>
          <w:szCs w:val="21"/>
          <w:lang w:val="ru-RU"/>
        </w:rPr>
        <w:t>анализу претходних јавних политика у тој области, која се врши на основу оцене нивоа остварености циљева тих јавних политика уз помоћ показатеља учинка тих политика, уз позивање на постојеће студије и анализе којима се документује проблем и потреба за интервенцијом</w:t>
      </w:r>
      <w:r w:rsidR="00E27DD9">
        <w:rPr>
          <w:rFonts w:ascii="Calibri" w:hAnsi="Calibri" w:cs="Calibri"/>
          <w:sz w:val="21"/>
          <w:szCs w:val="21"/>
          <w:lang w:val="ru-RU"/>
        </w:rPr>
        <w:t>;</w:t>
      </w:r>
      <w:r w:rsidRPr="00A116AD">
        <w:rPr>
          <w:rFonts w:ascii="Calibri" w:hAnsi="Calibri" w:cs="Calibri"/>
          <w:sz w:val="21"/>
          <w:szCs w:val="21"/>
          <w:lang w:val="ru-RU"/>
        </w:rPr>
        <w:t xml:space="preserve"> </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4)</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Дефинисање жељене промене</w:t>
      </w:r>
      <w:r w:rsidRPr="00A116AD">
        <w:rPr>
          <w:rFonts w:ascii="Calibri" w:hAnsi="Calibri" w:cs="Calibri"/>
          <w:sz w:val="21"/>
          <w:szCs w:val="21"/>
          <w:lang w:val="ru-RU"/>
        </w:rPr>
        <w:t>, које садржи: визију, односно жељено стање чијем достизању доприноси постизање општег и посебних циљева; идентификовање жељене промене, укључујући и њене елементе и њихове узрочно-последичне везе; идентификовање заинтересованих страна</w:t>
      </w:r>
      <w:r w:rsidRPr="00A116AD">
        <w:rPr>
          <w:rStyle w:val="apple-converted-space"/>
          <w:rFonts w:ascii="Calibri" w:hAnsi="Calibri" w:cs="Calibri"/>
          <w:i/>
          <w:iCs/>
          <w:sz w:val="21"/>
          <w:szCs w:val="21"/>
        </w:rPr>
        <w:t> </w:t>
      </w:r>
      <w:r w:rsidRPr="00A116AD">
        <w:rPr>
          <w:rFonts w:ascii="Calibri" w:hAnsi="Calibri" w:cs="Calibri"/>
          <w:sz w:val="21"/>
          <w:szCs w:val="21"/>
          <w:lang w:val="ru-RU"/>
        </w:rPr>
        <w:t>односно појединаца, група, правних лица или организација које имају интерес у или су под утицајем мера којима се спроводе јавне политике</w:t>
      </w:r>
      <w:r w:rsidR="0070118B">
        <w:rPr>
          <w:rFonts w:ascii="Calibri" w:hAnsi="Calibri" w:cs="Calibri"/>
          <w:sz w:val="21"/>
          <w:szCs w:val="21"/>
          <w:lang w:val="sr-Latn-RS"/>
        </w:rPr>
        <w:t>;</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5)</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Дефинисање циљева јавне политике</w:t>
      </w:r>
      <w:r w:rsidRPr="00A116AD">
        <w:rPr>
          <w:rFonts w:ascii="Calibri" w:hAnsi="Calibri" w:cs="Calibri"/>
          <w:sz w:val="21"/>
          <w:szCs w:val="21"/>
          <w:lang w:val="ru-RU"/>
        </w:rPr>
        <w:t>, које садржи: општи циљ те политике, утврђеног том стратегијом или другим документом јавне политике (стратегија ширег опсега) или документом развојног планирања у складу са којима се иста усваја; идентификацију показатеља учинка на нивоу општег циља (показатељ ефеката јавне политике), што укључује утврђивање почетне вредности, циљане вредности и извора верификације; до пет посебних циљева те политике, утврђених том стратегијом или другим документом јавне политике у складу са којом се усваја (стратегија ширег опсега) или документом развојног планирања, у односу на које се накнадно разрађују конкретне мере за њихово постизање; идентификацију показатеља учинка на нивоу посебних циљева (показатељи исхода), што укључује утврђивање почетне вредности, циљане вредности и извора верификације</w:t>
      </w:r>
      <w:r w:rsidR="00E27DD9">
        <w:rPr>
          <w:rFonts w:ascii="Calibri" w:hAnsi="Calibri" w:cs="Calibri"/>
          <w:sz w:val="21"/>
          <w:szCs w:val="21"/>
          <w:lang w:val="ru-RU"/>
        </w:rPr>
        <w:t>;</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6)</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Идентификовање мера јавне политике</w:t>
      </w:r>
      <w:r w:rsidRPr="00A116AD">
        <w:rPr>
          <w:rFonts w:ascii="Calibri" w:hAnsi="Calibri" w:cs="Calibri"/>
          <w:sz w:val="21"/>
          <w:szCs w:val="21"/>
          <w:lang w:val="ru-RU"/>
        </w:rPr>
        <w:t>, за постизање посебног циља, односно циљева, уз назначење које су мере предвиђене алтернативно, ако је то случај (ако постоје различите опције за постизање циља), што укључује и формулацију показатеља резултата на нивоу мера, као и преглед, односно кратак опис пројеката којима ће се мере јавне политике спроводити</w:t>
      </w:r>
      <w:r w:rsidR="00E27DD9">
        <w:rPr>
          <w:rFonts w:ascii="Calibri" w:hAnsi="Calibri" w:cs="Calibri"/>
          <w:sz w:val="21"/>
          <w:szCs w:val="21"/>
          <w:lang w:val="ru-RU"/>
        </w:rPr>
        <w:t>;</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7)</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Процену финансијских средстава</w:t>
      </w:r>
      <w:r w:rsidRPr="00A116AD">
        <w:rPr>
          <w:rFonts w:ascii="Calibri" w:hAnsi="Calibri" w:cs="Calibri"/>
          <w:sz w:val="21"/>
          <w:szCs w:val="21"/>
          <w:lang w:val="ru-RU"/>
        </w:rPr>
        <w:t>, потребних за реализацију сваке од мера и идентификацију извора из којих се та средства обезбеђују</w:t>
      </w:r>
      <w:r w:rsidR="00E27DD9">
        <w:rPr>
          <w:rFonts w:ascii="Calibri" w:hAnsi="Calibri" w:cs="Calibri"/>
          <w:sz w:val="21"/>
          <w:szCs w:val="21"/>
          <w:lang w:val="ru-RU"/>
        </w:rPr>
        <w:t>;</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8)</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Процену финансијских ефеката</w:t>
      </w:r>
      <w:r w:rsidRPr="00A116AD">
        <w:rPr>
          <w:rStyle w:val="apple-converted-space"/>
          <w:rFonts w:ascii="Calibri" w:hAnsi="Calibri" w:cs="Calibri"/>
          <w:sz w:val="21"/>
          <w:szCs w:val="21"/>
        </w:rPr>
        <w:t> </w:t>
      </w:r>
      <w:r w:rsidRPr="00A116AD">
        <w:rPr>
          <w:rFonts w:ascii="Calibri" w:hAnsi="Calibri" w:cs="Calibri"/>
          <w:sz w:val="21"/>
          <w:szCs w:val="21"/>
          <w:lang w:val="ru-RU"/>
        </w:rPr>
        <w:t>реализације сваке од мера на буџет, у складу са законом који уређује буџетски систем. Ако се спровођење мера које се финансирају из буџета планира за текућу буџетску годину, наводи се по ком основу су та средства већ обезбеђена у буџету</w:t>
      </w:r>
      <w:r w:rsidR="00E27DD9">
        <w:rPr>
          <w:rFonts w:ascii="Calibri" w:hAnsi="Calibri" w:cs="Calibri"/>
          <w:sz w:val="21"/>
          <w:szCs w:val="21"/>
          <w:lang w:val="ru-RU"/>
        </w:rPr>
        <w:t>;</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lastRenderedPageBreak/>
        <w:t>9)</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Информацију о прописима</w:t>
      </w:r>
      <w:r w:rsidRPr="00A116AD">
        <w:rPr>
          <w:rStyle w:val="apple-converted-space"/>
          <w:rFonts w:ascii="Calibri" w:hAnsi="Calibri" w:cs="Calibri"/>
          <w:sz w:val="21"/>
          <w:szCs w:val="21"/>
        </w:rPr>
        <w:t> </w:t>
      </w:r>
      <w:r w:rsidRPr="00A116AD">
        <w:rPr>
          <w:rFonts w:ascii="Calibri" w:hAnsi="Calibri" w:cs="Calibri"/>
          <w:sz w:val="21"/>
          <w:szCs w:val="21"/>
          <w:lang w:val="ru-RU"/>
        </w:rPr>
        <w:t>које би требало донети, односно изменити како би се реализовале мере јавне политике</w:t>
      </w:r>
      <w:r w:rsidR="00E27DD9">
        <w:rPr>
          <w:rFonts w:ascii="Calibri" w:hAnsi="Calibri" w:cs="Calibri"/>
          <w:sz w:val="21"/>
          <w:szCs w:val="21"/>
          <w:lang w:val="ru-RU"/>
        </w:rPr>
        <w:t>;</w:t>
      </w:r>
    </w:p>
    <w:p w:rsidR="00727C70" w:rsidRDefault="00727C70" w:rsidP="00F3466B">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10)</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Акциони план</w:t>
      </w:r>
      <w:r w:rsidRPr="00A116AD">
        <w:rPr>
          <w:rFonts w:ascii="Calibri" w:hAnsi="Calibri" w:cs="Calibri"/>
          <w:b/>
          <w:sz w:val="21"/>
          <w:szCs w:val="21"/>
          <w:lang w:val="ru-RU"/>
        </w:rPr>
        <w:t>,</w:t>
      </w:r>
      <w:r w:rsidRPr="00A116AD">
        <w:rPr>
          <w:rFonts w:ascii="Calibri" w:hAnsi="Calibri" w:cs="Calibri"/>
          <w:sz w:val="21"/>
          <w:szCs w:val="21"/>
          <w:lang w:val="ru-RU"/>
        </w:rPr>
        <w:t xml:space="preserve"> састављен у адекватној форми. </w:t>
      </w:r>
      <w:r w:rsidR="00F3466B">
        <w:rPr>
          <w:rFonts w:ascii="Calibri" w:hAnsi="Calibri" w:cs="Calibri"/>
          <w:sz w:val="21"/>
          <w:szCs w:val="21"/>
          <w:lang w:val="ru-RU"/>
        </w:rPr>
        <w:t xml:space="preserve"> </w:t>
      </w:r>
      <w:r w:rsidRPr="00A116AD">
        <w:rPr>
          <w:rFonts w:ascii="Calibri" w:hAnsi="Calibri" w:cs="Calibri"/>
          <w:sz w:val="21"/>
          <w:szCs w:val="21"/>
          <w:lang w:val="ru-RU"/>
        </w:rPr>
        <w:t xml:space="preserve">Акциони план се по правилу доноси за цео период важења стратегије коју разрађује, а изузетно, може бити донет и за краћи рок, ако у моменту њеног доношења не може бити сагледана комплетна динамика активности. У том случају ће се донети акциони план краћег трајања, а накнадно ће се донети додатни акциони план, односно планови који ће покрити преостали период важења стратегије. У случају </w:t>
      </w:r>
      <w:r w:rsidR="00F3466B">
        <w:rPr>
          <w:rFonts w:ascii="Calibri" w:hAnsi="Calibri" w:cs="Calibri"/>
          <w:sz w:val="21"/>
          <w:szCs w:val="21"/>
          <w:lang w:val="ru-RU"/>
        </w:rPr>
        <w:t>да а</w:t>
      </w:r>
      <w:r w:rsidRPr="00A116AD">
        <w:rPr>
          <w:rFonts w:ascii="Calibri" w:hAnsi="Calibri" w:cs="Calibri"/>
          <w:sz w:val="21"/>
          <w:szCs w:val="21"/>
          <w:lang w:val="ru-RU"/>
        </w:rPr>
        <w:t>кциони план није саставни део стратегије, стратегија обавезно садржи рок за усвајање акционог плана, који не може бити дужи од 90 дана од дана усвајања тог планског документа.</w:t>
      </w:r>
    </w:p>
    <w:p w:rsidR="00C56B69" w:rsidRPr="00A116AD" w:rsidRDefault="00C56B69" w:rsidP="0045686D">
      <w:pPr>
        <w:pStyle w:val="NoSpacing"/>
        <w:rPr>
          <w:lang w:val="ru-RU"/>
        </w:rPr>
      </w:pPr>
    </w:p>
    <w:p w:rsidR="00727C70" w:rsidRPr="00C56B69" w:rsidRDefault="00C56B69" w:rsidP="00C56B69">
      <w:pPr>
        <w:pStyle w:val="basic-paragraph"/>
        <w:shd w:val="clear" w:color="auto" w:fill="FFFFFF"/>
        <w:spacing w:before="0" w:beforeAutospacing="0" w:after="131" w:afterAutospacing="0"/>
        <w:jc w:val="center"/>
        <w:rPr>
          <w:rFonts w:ascii="Calibri" w:hAnsi="Calibri" w:cs="Calibri"/>
          <w:sz w:val="21"/>
          <w:szCs w:val="21"/>
          <w:lang w:val="ru-RU"/>
        </w:rPr>
      </w:pPr>
      <w:r w:rsidRPr="00C56B69">
        <w:rPr>
          <w:rFonts w:ascii="Calibri" w:hAnsi="Calibri" w:cs="Calibri"/>
          <w:b/>
          <w:sz w:val="21"/>
          <w:szCs w:val="21"/>
          <w:lang w:val="ru-RU"/>
        </w:rPr>
        <w:t xml:space="preserve">2.2. </w:t>
      </w:r>
      <w:r w:rsidR="001228A6">
        <w:rPr>
          <w:rFonts w:ascii="Calibri" w:hAnsi="Calibri" w:cs="Calibri"/>
          <w:b/>
          <w:sz w:val="21"/>
          <w:szCs w:val="21"/>
          <w:lang w:val="ru-RU"/>
        </w:rPr>
        <w:t xml:space="preserve">ДЈП - </w:t>
      </w:r>
      <w:r w:rsidR="00727C70" w:rsidRPr="00C56B69">
        <w:rPr>
          <w:rFonts w:ascii="Calibri" w:hAnsi="Calibri" w:cs="Calibri"/>
          <w:b/>
          <w:sz w:val="21"/>
          <w:szCs w:val="21"/>
          <w:lang w:val="ru-RU"/>
        </w:rPr>
        <w:t xml:space="preserve">Програм </w:t>
      </w:r>
    </w:p>
    <w:p w:rsidR="00C56B69" w:rsidRPr="00C56B69" w:rsidRDefault="00C56B69" w:rsidP="0045686D">
      <w:pPr>
        <w:pStyle w:val="NoSpacing"/>
        <w:rPr>
          <w:lang w:val="sr-Cyrl-CS"/>
        </w:rPr>
      </w:pPr>
    </w:p>
    <w:p w:rsidR="00727C70" w:rsidRPr="00A116AD" w:rsidRDefault="00727C70" w:rsidP="00727C70">
      <w:pPr>
        <w:pStyle w:val="basic-paragraph"/>
        <w:shd w:val="clear" w:color="auto" w:fill="FFFFFF"/>
        <w:spacing w:before="0" w:beforeAutospacing="0" w:after="131" w:afterAutospacing="0"/>
        <w:ind w:firstLine="720"/>
        <w:jc w:val="both"/>
        <w:rPr>
          <w:rFonts w:ascii="Calibri" w:hAnsi="Calibri" w:cs="Calibri"/>
          <w:sz w:val="21"/>
          <w:szCs w:val="21"/>
          <w:lang w:val="ru-RU"/>
        </w:rPr>
      </w:pPr>
      <w:r w:rsidRPr="00C56B69">
        <w:rPr>
          <w:rFonts w:ascii="Calibri" w:hAnsi="Calibri" w:cs="Calibri"/>
          <w:sz w:val="21"/>
          <w:szCs w:val="21"/>
          <w:lang w:val="sr-Cyrl-CS"/>
        </w:rPr>
        <w:t xml:space="preserve">За разлику од стратегије, програмом </w:t>
      </w:r>
      <w:r w:rsidR="00C56B69" w:rsidRPr="00C56B69">
        <w:rPr>
          <w:rFonts w:ascii="Calibri" w:hAnsi="Calibri" w:cs="Calibri"/>
          <w:sz w:val="21"/>
          <w:szCs w:val="21"/>
          <w:lang w:val="sr-Cyrl-CS"/>
        </w:rPr>
        <w:t xml:space="preserve">чији је временски оквир до 3 године </w:t>
      </w:r>
      <w:r w:rsidRPr="00C56B69">
        <w:rPr>
          <w:rFonts w:ascii="Calibri" w:hAnsi="Calibri" w:cs="Calibri"/>
          <w:sz w:val="21"/>
          <w:szCs w:val="21"/>
          <w:lang w:val="sr-Cyrl-CS"/>
        </w:rPr>
        <w:t xml:space="preserve">разрађују </w:t>
      </w:r>
      <w:r w:rsidR="00C56B69" w:rsidRPr="00C56B69">
        <w:rPr>
          <w:rFonts w:ascii="Calibri" w:hAnsi="Calibri" w:cs="Calibri"/>
          <w:sz w:val="21"/>
          <w:szCs w:val="21"/>
          <w:lang w:val="sr-Cyrl-CS"/>
        </w:rPr>
        <w:t xml:space="preserve">се </w:t>
      </w:r>
      <w:r w:rsidRPr="00C56B69">
        <w:rPr>
          <w:rFonts w:ascii="Calibri" w:hAnsi="Calibri" w:cs="Calibri"/>
          <w:sz w:val="21"/>
          <w:szCs w:val="21"/>
          <w:lang w:val="sr-Cyrl-CS"/>
        </w:rPr>
        <w:t>посебни циљеви стратегије или неког другог планског документа и у његов садржај су углавном инкорпорисани</w:t>
      </w:r>
      <w:r w:rsidRPr="00A116AD">
        <w:rPr>
          <w:rFonts w:ascii="Calibri" w:hAnsi="Calibri" w:cs="Calibri"/>
          <w:sz w:val="21"/>
          <w:szCs w:val="21"/>
          <w:lang w:val="sr-Cyrl-CS"/>
        </w:rPr>
        <w:t xml:space="preserve"> слични елементи као и код секторских стратегија. </w:t>
      </w:r>
      <w:r w:rsidRPr="00A116AD">
        <w:rPr>
          <w:rFonts w:ascii="Calibri" w:hAnsi="Calibri" w:cs="Calibri"/>
          <w:sz w:val="21"/>
          <w:szCs w:val="21"/>
          <w:lang w:val="ru-RU"/>
        </w:rPr>
        <w:t>Програм обавезно садржи:</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1)</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Увод</w:t>
      </w:r>
      <w:r w:rsidR="00E27DD9">
        <w:rPr>
          <w:rFonts w:ascii="Calibri" w:hAnsi="Calibri" w:cs="Calibri"/>
          <w:sz w:val="21"/>
          <w:szCs w:val="21"/>
          <w:lang w:val="ru-RU"/>
        </w:rPr>
        <w:t>;</w:t>
      </w:r>
      <w:r w:rsidRPr="00A116AD">
        <w:rPr>
          <w:rFonts w:ascii="Calibri" w:hAnsi="Calibri" w:cs="Calibri"/>
          <w:sz w:val="21"/>
          <w:szCs w:val="21"/>
          <w:lang w:val="ru-RU"/>
        </w:rPr>
        <w:t xml:space="preserve"> </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2)</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Податке о документима јавних политика и правном оквиру</w:t>
      </w:r>
      <w:r w:rsidRPr="00A116AD">
        <w:rPr>
          <w:rStyle w:val="apple-converted-space"/>
          <w:rFonts w:ascii="Calibri" w:hAnsi="Calibri" w:cs="Calibri"/>
          <w:b/>
          <w:sz w:val="21"/>
          <w:szCs w:val="21"/>
        </w:rPr>
        <w:t> </w:t>
      </w:r>
      <w:r w:rsidRPr="00A116AD">
        <w:rPr>
          <w:rStyle w:val="italik"/>
          <w:rFonts w:ascii="Calibri" w:hAnsi="Calibri" w:cs="Calibri"/>
          <w:b/>
          <w:iCs/>
          <w:sz w:val="21"/>
          <w:szCs w:val="21"/>
          <w:lang w:val="ru-RU"/>
        </w:rPr>
        <w:t>релевантном за тај програм</w:t>
      </w:r>
      <w:r w:rsidRPr="00A116AD">
        <w:rPr>
          <w:rFonts w:ascii="Calibri" w:hAnsi="Calibri" w:cs="Calibri"/>
          <w:sz w:val="21"/>
          <w:szCs w:val="21"/>
          <w:lang w:val="ru-RU"/>
        </w:rPr>
        <w:t>, тј. објашњење везе тог програма са документом јавне политике у складу са којим се доноси, као и о односу са другим релевантним важећим документима јавних политика и правним оквиром</w:t>
      </w:r>
      <w:r w:rsidR="00E27DD9">
        <w:rPr>
          <w:rFonts w:ascii="Calibri" w:hAnsi="Calibri" w:cs="Calibri"/>
          <w:sz w:val="21"/>
          <w:szCs w:val="21"/>
          <w:lang w:val="ru-RU"/>
        </w:rPr>
        <w:t>;</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3)</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Опис постојећег стања</w:t>
      </w:r>
      <w:r w:rsidR="00E27DD9" w:rsidRPr="00E27DD9">
        <w:rPr>
          <w:rStyle w:val="italik"/>
          <w:rFonts w:ascii="Calibri" w:hAnsi="Calibri" w:cs="Calibri"/>
          <w:iCs/>
          <w:sz w:val="21"/>
          <w:szCs w:val="21"/>
          <w:lang w:val="ru-RU"/>
        </w:rPr>
        <w:t>;</w:t>
      </w:r>
      <w:r w:rsidRPr="00A116AD">
        <w:rPr>
          <w:rFonts w:ascii="Calibri" w:hAnsi="Calibri" w:cs="Calibri"/>
          <w:sz w:val="21"/>
          <w:szCs w:val="21"/>
          <w:lang w:val="ru-RU"/>
        </w:rPr>
        <w:t xml:space="preserve"> </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4)</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Дефинисање жељене промене</w:t>
      </w:r>
      <w:r w:rsidR="00E27DD9" w:rsidRPr="00E27DD9">
        <w:rPr>
          <w:rStyle w:val="italik"/>
          <w:rFonts w:ascii="Calibri" w:hAnsi="Calibri" w:cs="Calibri"/>
          <w:iCs/>
          <w:sz w:val="21"/>
          <w:szCs w:val="21"/>
          <w:lang w:val="ru-RU"/>
        </w:rPr>
        <w:t>;</w:t>
      </w:r>
      <w:r w:rsidRPr="00A116AD">
        <w:rPr>
          <w:rFonts w:ascii="Calibri" w:hAnsi="Calibri" w:cs="Calibri"/>
          <w:sz w:val="21"/>
          <w:szCs w:val="21"/>
          <w:lang w:val="ru-RU"/>
        </w:rPr>
        <w:t xml:space="preserve"> </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5)</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Дефинисање циљева јавне политике</w:t>
      </w:r>
      <w:r w:rsidRPr="00A116AD">
        <w:rPr>
          <w:rFonts w:ascii="Calibri" w:hAnsi="Calibri" w:cs="Calibri"/>
          <w:sz w:val="21"/>
          <w:szCs w:val="21"/>
          <w:lang w:val="ru-RU"/>
        </w:rPr>
        <w:t>, које подразумева: преузимање посебног циља из стратегије или концепта политике, ако се програмом разрађују ти документи, односно дефинисање општег циља ако се програм независно развија; дефинисање посебних циљева, по правилу до три посебна циља; преузимање показатеља учинка на нивоу општих циљева (показатељи ефеката), ако се програмом разрађују ти документи и дефинисање показатеља резултата на нивоу до три посебна циља (показатељи исхода);</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6)</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Идентификовање мера јавне политике</w:t>
      </w:r>
      <w:r w:rsidRPr="00A116AD">
        <w:rPr>
          <w:rFonts w:ascii="Calibri" w:hAnsi="Calibri" w:cs="Calibri"/>
          <w:sz w:val="21"/>
          <w:szCs w:val="21"/>
          <w:lang w:val="ru-RU"/>
        </w:rPr>
        <w:t>, за постизање посебног циља, односно посебних циљева;</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7)</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Процену финансијских средстава</w:t>
      </w:r>
      <w:r w:rsidRPr="00A116AD">
        <w:rPr>
          <w:rFonts w:ascii="Calibri" w:hAnsi="Calibri" w:cs="Calibri"/>
          <w:sz w:val="21"/>
          <w:szCs w:val="21"/>
          <w:lang w:val="ru-RU"/>
        </w:rPr>
        <w:t>, потребних за реализацију сваке од мера и идентификацију извора из којих се та средства обезбеђују;</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8)</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Процену финансијских ефеката</w:t>
      </w:r>
      <w:r w:rsidRPr="00A116AD">
        <w:rPr>
          <w:rStyle w:val="apple-converted-space"/>
          <w:rFonts w:ascii="Calibri" w:hAnsi="Calibri" w:cs="Calibri"/>
          <w:sz w:val="21"/>
          <w:szCs w:val="21"/>
        </w:rPr>
        <w:t> </w:t>
      </w:r>
      <w:r w:rsidRPr="00A116AD">
        <w:rPr>
          <w:rFonts w:ascii="Calibri" w:hAnsi="Calibri" w:cs="Calibri"/>
          <w:sz w:val="21"/>
          <w:szCs w:val="21"/>
          <w:lang w:val="ru-RU"/>
        </w:rPr>
        <w:t>реализације сваке од мера на буџет, у складу са законом који уређује буџетски систем. Ако се спровођење мера које се финансирају из буџета планира за текућу буџетску годину, наводи се по ком основу су та средства већ обезбеђена у буџету;</w:t>
      </w:r>
    </w:p>
    <w:p w:rsidR="00727C70" w:rsidRPr="00A116AD" w:rsidRDefault="00727C70" w:rsidP="00727C70">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9)</w:t>
      </w:r>
      <w:r w:rsidRPr="00A116AD">
        <w:rPr>
          <w:rStyle w:val="apple-converted-space"/>
          <w:rFonts w:ascii="Calibri" w:hAnsi="Calibri" w:cs="Calibri"/>
          <w:sz w:val="21"/>
          <w:szCs w:val="21"/>
        </w:rPr>
        <w:t> </w:t>
      </w:r>
      <w:r w:rsidRPr="00A116AD">
        <w:rPr>
          <w:rStyle w:val="italik"/>
          <w:rFonts w:ascii="Calibri" w:hAnsi="Calibri" w:cs="Calibri"/>
          <w:b/>
          <w:iCs/>
          <w:sz w:val="21"/>
          <w:szCs w:val="21"/>
          <w:lang w:val="ru-RU"/>
        </w:rPr>
        <w:t>Информацију о прописима</w:t>
      </w:r>
      <w:r w:rsidRPr="00A116AD">
        <w:rPr>
          <w:rStyle w:val="apple-converted-space"/>
          <w:rFonts w:ascii="Calibri" w:hAnsi="Calibri" w:cs="Calibri"/>
          <w:i/>
          <w:iCs/>
          <w:sz w:val="21"/>
          <w:szCs w:val="21"/>
        </w:rPr>
        <w:t> </w:t>
      </w:r>
      <w:r w:rsidRPr="00A116AD">
        <w:rPr>
          <w:rFonts w:ascii="Calibri" w:hAnsi="Calibri" w:cs="Calibri"/>
          <w:sz w:val="21"/>
          <w:szCs w:val="21"/>
          <w:lang w:val="ru-RU"/>
        </w:rPr>
        <w:t>које би требало донети, односно изменити како би се реализовале мере јавне политике;</w:t>
      </w:r>
    </w:p>
    <w:p w:rsidR="00727C70" w:rsidRDefault="00727C70" w:rsidP="0070118B">
      <w:pPr>
        <w:pStyle w:val="basic-paragraph"/>
        <w:shd w:val="clear" w:color="auto" w:fill="FFFFFF"/>
        <w:spacing w:before="0" w:beforeAutospacing="0" w:after="0" w:afterAutospacing="0"/>
        <w:ind w:firstLine="720"/>
        <w:jc w:val="both"/>
        <w:rPr>
          <w:rFonts w:ascii="Calibri" w:hAnsi="Calibri" w:cs="Calibri"/>
          <w:sz w:val="21"/>
          <w:szCs w:val="21"/>
          <w:lang w:val="ru-RU"/>
        </w:rPr>
      </w:pPr>
      <w:r w:rsidRPr="00A116AD">
        <w:rPr>
          <w:rFonts w:ascii="Calibri" w:hAnsi="Calibri" w:cs="Calibri"/>
          <w:sz w:val="21"/>
          <w:szCs w:val="21"/>
          <w:lang w:val="ru-RU"/>
        </w:rPr>
        <w:t>10)</w:t>
      </w:r>
      <w:r w:rsidRPr="00A116AD">
        <w:rPr>
          <w:rStyle w:val="apple-converted-space"/>
          <w:rFonts w:ascii="Calibri" w:hAnsi="Calibri" w:cs="Calibri"/>
          <w:sz w:val="21"/>
          <w:szCs w:val="21"/>
        </w:rPr>
        <w:t> </w:t>
      </w:r>
      <w:r w:rsidRPr="00A116AD">
        <w:rPr>
          <w:rStyle w:val="italik"/>
          <w:rFonts w:ascii="Calibri" w:hAnsi="Calibri" w:cs="Calibri"/>
          <w:b/>
          <w:iCs/>
          <w:sz w:val="21"/>
          <w:szCs w:val="21"/>
        </w:rPr>
        <w:t>A</w:t>
      </w:r>
      <w:r w:rsidRPr="00A116AD">
        <w:rPr>
          <w:rStyle w:val="italik"/>
          <w:rFonts w:ascii="Calibri" w:hAnsi="Calibri" w:cs="Calibri"/>
          <w:b/>
          <w:iCs/>
          <w:sz w:val="21"/>
          <w:szCs w:val="21"/>
          <w:lang w:val="ru-RU"/>
        </w:rPr>
        <w:t>кциони план</w:t>
      </w:r>
      <w:r w:rsidR="00E27DD9">
        <w:rPr>
          <w:rFonts w:ascii="Calibri" w:hAnsi="Calibri" w:cs="Calibri"/>
          <w:sz w:val="21"/>
          <w:szCs w:val="21"/>
          <w:lang w:val="ru-RU"/>
        </w:rPr>
        <w:t xml:space="preserve"> који се доноси за </w:t>
      </w:r>
      <w:r w:rsidRPr="00A116AD">
        <w:rPr>
          <w:rFonts w:ascii="Calibri" w:hAnsi="Calibri" w:cs="Calibri"/>
          <w:sz w:val="21"/>
          <w:szCs w:val="21"/>
          <w:lang w:val="ru-RU"/>
        </w:rPr>
        <w:t xml:space="preserve">цео период важења програма који </w:t>
      </w:r>
      <w:r w:rsidR="00E27DD9">
        <w:rPr>
          <w:rFonts w:ascii="Calibri" w:hAnsi="Calibri" w:cs="Calibri"/>
          <w:sz w:val="21"/>
          <w:szCs w:val="21"/>
          <w:lang w:val="ru-RU"/>
        </w:rPr>
        <w:t xml:space="preserve">се </w:t>
      </w:r>
      <w:r w:rsidRPr="00A116AD">
        <w:rPr>
          <w:rFonts w:ascii="Calibri" w:hAnsi="Calibri" w:cs="Calibri"/>
          <w:sz w:val="21"/>
          <w:szCs w:val="21"/>
          <w:lang w:val="ru-RU"/>
        </w:rPr>
        <w:t xml:space="preserve">разрађује. Ако </w:t>
      </w:r>
      <w:r w:rsidR="00F3466B">
        <w:rPr>
          <w:rFonts w:ascii="Calibri" w:hAnsi="Calibri" w:cs="Calibri"/>
          <w:sz w:val="21"/>
          <w:szCs w:val="21"/>
        </w:rPr>
        <w:t>а</w:t>
      </w:r>
      <w:r w:rsidRPr="00A116AD">
        <w:rPr>
          <w:rFonts w:ascii="Calibri" w:hAnsi="Calibri" w:cs="Calibri"/>
          <w:sz w:val="21"/>
          <w:szCs w:val="21"/>
          <w:lang w:val="ru-RU"/>
        </w:rPr>
        <w:t>кциони план није саставни део програма, програм о</w:t>
      </w:r>
      <w:r w:rsidR="00F3466B">
        <w:rPr>
          <w:rFonts w:ascii="Calibri" w:hAnsi="Calibri" w:cs="Calibri"/>
          <w:sz w:val="21"/>
          <w:szCs w:val="21"/>
          <w:lang w:val="ru-RU"/>
        </w:rPr>
        <w:t>бавезно садржи рок за усвајање а</w:t>
      </w:r>
      <w:r w:rsidRPr="00A116AD">
        <w:rPr>
          <w:rFonts w:ascii="Calibri" w:hAnsi="Calibri" w:cs="Calibri"/>
          <w:sz w:val="21"/>
          <w:szCs w:val="21"/>
          <w:lang w:val="ru-RU"/>
        </w:rPr>
        <w:t>кционог плана, који не може бити дужи од 90 дана од дана усвајања тог документа. Имајући у виду да се програмом разрађује стратегија</w:t>
      </w:r>
      <w:r w:rsidR="00C56B69">
        <w:rPr>
          <w:rFonts w:ascii="Calibri" w:hAnsi="Calibri" w:cs="Calibri"/>
          <w:sz w:val="21"/>
          <w:szCs w:val="21"/>
          <w:lang w:val="ru-RU"/>
        </w:rPr>
        <w:t>,</w:t>
      </w:r>
      <w:r w:rsidRPr="00A116AD">
        <w:rPr>
          <w:rFonts w:ascii="Calibri" w:hAnsi="Calibri" w:cs="Calibri"/>
          <w:sz w:val="21"/>
          <w:szCs w:val="21"/>
          <w:lang w:val="ru-RU"/>
        </w:rPr>
        <w:t xml:space="preserve"> у програму морају бити детаљно разрађене све мере за постизање посебних циљева, укључујући и активности кроз које се реализују те мере, па је од посебног значаја детаљн</w:t>
      </w:r>
      <w:r w:rsidR="00C56B69">
        <w:rPr>
          <w:rFonts w:ascii="Calibri" w:hAnsi="Calibri" w:cs="Calibri"/>
          <w:sz w:val="21"/>
          <w:szCs w:val="21"/>
          <w:lang w:val="ru-RU"/>
        </w:rPr>
        <w:t>ије</w:t>
      </w:r>
      <w:r w:rsidRPr="00A116AD">
        <w:rPr>
          <w:rFonts w:ascii="Calibri" w:hAnsi="Calibri" w:cs="Calibri"/>
          <w:sz w:val="21"/>
          <w:szCs w:val="21"/>
          <w:lang w:val="ru-RU"/>
        </w:rPr>
        <w:t xml:space="preserve"> образложити анализу ефеката. Ако се програмом разрађују активности које се спроводе у оквиру предвиђених мера, уз такав програм се по правилу не усваја </w:t>
      </w:r>
      <w:r w:rsidR="00F3466B">
        <w:rPr>
          <w:rFonts w:ascii="Calibri" w:hAnsi="Calibri" w:cs="Calibri"/>
          <w:sz w:val="21"/>
          <w:szCs w:val="21"/>
          <w:lang w:val="ru-RU"/>
        </w:rPr>
        <w:t>а</w:t>
      </w:r>
      <w:r w:rsidRPr="00A116AD">
        <w:rPr>
          <w:rFonts w:ascii="Calibri" w:hAnsi="Calibri" w:cs="Calibri"/>
          <w:sz w:val="21"/>
          <w:szCs w:val="21"/>
          <w:lang w:val="ru-RU"/>
        </w:rPr>
        <w:t>кциони план, као посебан документ.</w:t>
      </w:r>
    </w:p>
    <w:p w:rsidR="00C56B69" w:rsidRPr="00A116AD" w:rsidRDefault="00C56B69" w:rsidP="0045686D">
      <w:pPr>
        <w:pStyle w:val="NoSpacing"/>
        <w:rPr>
          <w:lang w:val="ru-RU"/>
        </w:rPr>
      </w:pPr>
    </w:p>
    <w:p w:rsidR="00727C70" w:rsidRPr="00C56B69" w:rsidRDefault="00C56B69" w:rsidP="00C56B69">
      <w:pPr>
        <w:pStyle w:val="basic-paragraph"/>
        <w:shd w:val="clear" w:color="auto" w:fill="FFFFFF"/>
        <w:spacing w:before="0" w:beforeAutospacing="0" w:after="131" w:afterAutospacing="0"/>
        <w:jc w:val="center"/>
        <w:rPr>
          <w:rFonts w:ascii="Calibri" w:hAnsi="Calibri" w:cs="Calibri"/>
          <w:sz w:val="21"/>
          <w:szCs w:val="21"/>
          <w:lang w:val="ru-RU"/>
        </w:rPr>
      </w:pPr>
      <w:r w:rsidRPr="00C56B69">
        <w:rPr>
          <w:rFonts w:ascii="Calibri" w:hAnsi="Calibri" w:cs="Calibri"/>
          <w:b/>
          <w:sz w:val="21"/>
          <w:szCs w:val="21"/>
          <w:lang w:val="ru-RU"/>
        </w:rPr>
        <w:t xml:space="preserve">2.3. </w:t>
      </w:r>
      <w:r w:rsidR="001228A6">
        <w:rPr>
          <w:rFonts w:ascii="Calibri" w:hAnsi="Calibri" w:cs="Calibri"/>
          <w:b/>
          <w:sz w:val="21"/>
          <w:szCs w:val="21"/>
          <w:lang w:val="ru-RU"/>
        </w:rPr>
        <w:t xml:space="preserve">ДЈП - </w:t>
      </w:r>
      <w:r w:rsidR="00727C70" w:rsidRPr="00C56B69">
        <w:rPr>
          <w:rFonts w:ascii="Calibri" w:hAnsi="Calibri" w:cs="Calibri"/>
          <w:b/>
          <w:sz w:val="21"/>
          <w:szCs w:val="21"/>
          <w:lang w:val="ru-RU"/>
        </w:rPr>
        <w:t xml:space="preserve">План или плански документ </w:t>
      </w:r>
      <w:r w:rsidR="00727C70" w:rsidRPr="00C56B69">
        <w:rPr>
          <w:rFonts w:ascii="Calibri" w:hAnsi="Calibri" w:cs="Calibri"/>
          <w:sz w:val="21"/>
          <w:szCs w:val="21"/>
          <w:lang w:val="ru-RU"/>
        </w:rPr>
        <w:t xml:space="preserve"> </w:t>
      </w:r>
    </w:p>
    <w:p w:rsidR="00C56B69" w:rsidRPr="00C56B69" w:rsidRDefault="00C56B69" w:rsidP="0045686D">
      <w:pPr>
        <w:pStyle w:val="NoSpacing"/>
        <w:rPr>
          <w:lang w:val="sr-Cyrl-CS"/>
        </w:rPr>
      </w:pPr>
    </w:p>
    <w:p w:rsidR="00727C70" w:rsidRDefault="00727C70" w:rsidP="00727C70">
      <w:pPr>
        <w:pStyle w:val="basic-paragraph"/>
        <w:shd w:val="clear" w:color="auto" w:fill="FFFFFF"/>
        <w:spacing w:before="0" w:beforeAutospacing="0" w:after="131" w:afterAutospacing="0"/>
        <w:ind w:firstLine="720"/>
        <w:jc w:val="both"/>
        <w:rPr>
          <w:rFonts w:ascii="Calibri" w:hAnsi="Calibri" w:cs="Calibri"/>
          <w:sz w:val="21"/>
          <w:szCs w:val="21"/>
          <w:lang w:val="ru-RU"/>
        </w:rPr>
      </w:pPr>
      <w:r w:rsidRPr="00C56B69">
        <w:rPr>
          <w:rFonts w:ascii="Calibri" w:hAnsi="Calibri" w:cs="Calibri"/>
          <w:sz w:val="21"/>
          <w:szCs w:val="21"/>
          <w:lang w:val="sr-Cyrl-CS"/>
        </w:rPr>
        <w:t>Закон о планском систему предвидео је и могућност да јединице локалне самоуправе доносе и „друга планска документа“ у складу са планским системом и статутом јединице локалне самоуправе.</w:t>
      </w:r>
      <w:r w:rsidRPr="00A116AD">
        <w:rPr>
          <w:rFonts w:ascii="Calibri" w:hAnsi="Calibri" w:cs="Calibri"/>
          <w:sz w:val="21"/>
          <w:szCs w:val="21"/>
          <w:lang w:val="ru-RU"/>
        </w:rPr>
        <w:t xml:space="preserve"> </w:t>
      </w:r>
      <w:r w:rsidRPr="00A116AD">
        <w:rPr>
          <w:rFonts w:ascii="Calibri" w:hAnsi="Calibri" w:cs="Calibri"/>
          <w:sz w:val="21"/>
          <w:szCs w:val="21"/>
          <w:lang w:val="ru-RU"/>
        </w:rPr>
        <w:lastRenderedPageBreak/>
        <w:t>Садржај плана као документа јевне политике</w:t>
      </w:r>
      <w:r w:rsidR="00C56B69">
        <w:rPr>
          <w:rFonts w:ascii="Calibri" w:hAnsi="Calibri" w:cs="Calibri"/>
          <w:sz w:val="21"/>
          <w:szCs w:val="21"/>
          <w:lang w:val="ru-RU"/>
        </w:rPr>
        <w:t xml:space="preserve">, који је, </w:t>
      </w:r>
      <w:r w:rsidR="00C56B69" w:rsidRPr="00C56B69">
        <w:rPr>
          <w:rFonts w:ascii="Calibri" w:hAnsi="Calibri" w:cs="Calibri"/>
          <w:sz w:val="21"/>
          <w:szCs w:val="21"/>
          <w:lang w:val="ru-RU"/>
        </w:rPr>
        <w:t>по пра</w:t>
      </w:r>
      <w:r w:rsidR="00E27DD9">
        <w:rPr>
          <w:rFonts w:ascii="Calibri" w:hAnsi="Calibri" w:cs="Calibri"/>
          <w:sz w:val="21"/>
          <w:szCs w:val="21"/>
          <w:lang w:val="ru-RU"/>
        </w:rPr>
        <w:t>в</w:t>
      </w:r>
      <w:r w:rsidR="00C56B69" w:rsidRPr="00C56B69">
        <w:rPr>
          <w:rFonts w:ascii="Calibri" w:hAnsi="Calibri" w:cs="Calibri"/>
          <w:sz w:val="21"/>
          <w:szCs w:val="21"/>
          <w:lang w:val="ru-RU"/>
        </w:rPr>
        <w:t xml:space="preserve">илу, </w:t>
      </w:r>
      <w:r w:rsidR="00C56B69">
        <w:rPr>
          <w:rFonts w:ascii="Calibri" w:hAnsi="Calibri" w:cs="Calibri"/>
          <w:sz w:val="21"/>
          <w:szCs w:val="21"/>
          <w:lang w:val="ru-RU"/>
        </w:rPr>
        <w:t xml:space="preserve">изражен кроз </w:t>
      </w:r>
      <w:r w:rsidR="00C56B69" w:rsidRPr="00C56B69">
        <w:rPr>
          <w:rFonts w:ascii="Calibri" w:hAnsi="Calibri" w:cs="Calibri"/>
          <w:sz w:val="21"/>
          <w:szCs w:val="21"/>
          <w:lang w:val="ru-RU"/>
        </w:rPr>
        <w:t>годишњи временски оквир</w:t>
      </w:r>
      <w:r w:rsidR="00C56B69">
        <w:rPr>
          <w:rFonts w:ascii="Calibri" w:hAnsi="Calibri" w:cs="Calibri"/>
          <w:sz w:val="21"/>
          <w:szCs w:val="21"/>
          <w:lang w:val="ru-RU"/>
        </w:rPr>
        <w:t>,</w:t>
      </w:r>
      <w:r w:rsidRPr="00A116AD">
        <w:rPr>
          <w:rFonts w:ascii="Calibri" w:hAnsi="Calibri" w:cs="Calibri"/>
          <w:sz w:val="21"/>
          <w:szCs w:val="21"/>
          <w:lang w:val="ru-RU"/>
        </w:rPr>
        <w:t xml:space="preserve"> дефинисан </w:t>
      </w:r>
      <w:r w:rsidR="00C56B69">
        <w:rPr>
          <w:rFonts w:ascii="Calibri" w:hAnsi="Calibri" w:cs="Calibri"/>
          <w:sz w:val="21"/>
          <w:szCs w:val="21"/>
          <w:lang w:val="ru-RU"/>
        </w:rPr>
        <w:t xml:space="preserve">је као документ </w:t>
      </w:r>
      <w:r w:rsidRPr="00A116AD">
        <w:rPr>
          <w:rFonts w:ascii="Calibri" w:hAnsi="Calibri" w:cs="Calibri"/>
          <w:sz w:val="21"/>
          <w:szCs w:val="21"/>
          <w:lang w:val="ru-RU"/>
        </w:rPr>
        <w:t xml:space="preserve">у секторском закону у смислу тематског усмерења и форме. Тако, на пример, јединица локалне самоуправе је према Закону о култури дужна да усвоји план развоја културе у циљу старања о задовољењу потреба грађана у области културе на локалном нивоу у складу </w:t>
      </w:r>
      <w:r w:rsidR="00E27DD9">
        <w:rPr>
          <w:rFonts w:ascii="Calibri" w:hAnsi="Calibri" w:cs="Calibri"/>
          <w:sz w:val="21"/>
          <w:szCs w:val="21"/>
          <w:lang w:val="ru-RU"/>
        </w:rPr>
        <w:t xml:space="preserve">са </w:t>
      </w:r>
      <w:r w:rsidRPr="00A116AD">
        <w:rPr>
          <w:rFonts w:ascii="Calibri" w:hAnsi="Calibri" w:cs="Calibri"/>
          <w:sz w:val="21"/>
          <w:szCs w:val="21"/>
          <w:lang w:val="ru-RU"/>
        </w:rPr>
        <w:t xml:space="preserve">стратешким документима у овој области. Како је јединица локалне самоуправе у обавези да обезбеди средства за финансирање израде овог планског документа у свом буџету, неопходно је да план развоја културе садржи и процену финансијских средстава и процену финансијских ефеката. Исто важи и када су у питању плански документи прописани другим секторским законима. </w:t>
      </w:r>
    </w:p>
    <w:p w:rsidR="00C56B69" w:rsidRPr="00A116AD" w:rsidRDefault="00C56B69" w:rsidP="0045686D">
      <w:pPr>
        <w:pStyle w:val="NoSpacing"/>
        <w:rPr>
          <w:lang w:val="ru-RU"/>
        </w:rPr>
      </w:pPr>
    </w:p>
    <w:p w:rsidR="00727C70" w:rsidRPr="00A116AD" w:rsidRDefault="00C56B69" w:rsidP="00C56B69">
      <w:pPr>
        <w:pStyle w:val="basic-paragraph"/>
        <w:shd w:val="clear" w:color="auto" w:fill="FFFFFF"/>
        <w:spacing w:before="0" w:beforeAutospacing="0" w:after="131" w:afterAutospacing="0"/>
        <w:jc w:val="center"/>
        <w:rPr>
          <w:rFonts w:ascii="Calibri" w:hAnsi="Calibri" w:cs="Calibri"/>
          <w:b/>
          <w:sz w:val="21"/>
          <w:szCs w:val="21"/>
          <w:lang w:val="ru-RU"/>
        </w:rPr>
      </w:pPr>
      <w:r w:rsidRPr="00C56B69">
        <w:rPr>
          <w:rFonts w:ascii="Calibri" w:hAnsi="Calibri" w:cs="Calibri"/>
          <w:b/>
          <w:sz w:val="21"/>
          <w:szCs w:val="21"/>
          <w:lang w:val="ru-RU"/>
        </w:rPr>
        <w:t xml:space="preserve">2.4. </w:t>
      </w:r>
      <w:r w:rsidR="001228A6">
        <w:rPr>
          <w:rFonts w:ascii="Calibri" w:hAnsi="Calibri" w:cs="Calibri"/>
          <w:b/>
          <w:sz w:val="21"/>
          <w:szCs w:val="21"/>
          <w:lang w:val="ru-RU"/>
        </w:rPr>
        <w:t xml:space="preserve">ДЈП - </w:t>
      </w:r>
      <w:r w:rsidR="00727C70" w:rsidRPr="00C56B69">
        <w:rPr>
          <w:rFonts w:ascii="Calibri" w:hAnsi="Calibri" w:cs="Calibri"/>
          <w:b/>
          <w:sz w:val="21"/>
          <w:szCs w:val="21"/>
          <w:lang w:val="ru-RU"/>
        </w:rPr>
        <w:t>Акциони план</w:t>
      </w:r>
    </w:p>
    <w:p w:rsidR="00C56B69" w:rsidRDefault="00C56B69" w:rsidP="0045686D">
      <w:pPr>
        <w:pStyle w:val="NoSpacing"/>
        <w:rPr>
          <w:lang w:val="ru-RU"/>
        </w:rPr>
      </w:pPr>
    </w:p>
    <w:p w:rsidR="00727C70" w:rsidRPr="00A116AD" w:rsidRDefault="00727C70" w:rsidP="00727C70">
      <w:pPr>
        <w:pStyle w:val="basic-paragraph"/>
        <w:shd w:val="clear" w:color="auto" w:fill="FFFFFF"/>
        <w:spacing w:before="0" w:beforeAutospacing="0" w:after="131" w:afterAutospacing="0"/>
        <w:ind w:firstLine="720"/>
        <w:jc w:val="both"/>
        <w:rPr>
          <w:rFonts w:ascii="Calibri" w:hAnsi="Calibri" w:cs="Calibri"/>
          <w:sz w:val="21"/>
          <w:szCs w:val="21"/>
          <w:lang w:val="ru-RU"/>
        </w:rPr>
      </w:pPr>
      <w:r w:rsidRPr="00A116AD">
        <w:rPr>
          <w:rFonts w:ascii="Calibri" w:hAnsi="Calibri" w:cs="Calibri"/>
          <w:sz w:val="21"/>
          <w:szCs w:val="21"/>
          <w:lang w:val="ru-RU"/>
        </w:rPr>
        <w:t>Акциони план је плански документ највишег ниво</w:t>
      </w:r>
      <w:r w:rsidR="00E27DD9">
        <w:rPr>
          <w:rFonts w:ascii="Calibri" w:hAnsi="Calibri" w:cs="Calibri"/>
          <w:sz w:val="21"/>
          <w:szCs w:val="21"/>
          <w:lang w:val="ru-RU"/>
        </w:rPr>
        <w:t>а</w:t>
      </w:r>
      <w:r w:rsidRPr="00A116AD">
        <w:rPr>
          <w:rFonts w:ascii="Calibri" w:hAnsi="Calibri" w:cs="Calibri"/>
          <w:sz w:val="21"/>
          <w:szCs w:val="21"/>
          <w:lang w:val="ru-RU"/>
        </w:rPr>
        <w:t xml:space="preserve"> детаљности који има за циљ разраду усвојеног документа јавне политике и с њим је у непосредној корелацији</w:t>
      </w:r>
      <w:r w:rsidR="00C56B69">
        <w:rPr>
          <w:rFonts w:ascii="Calibri" w:hAnsi="Calibri" w:cs="Calibri"/>
          <w:sz w:val="21"/>
          <w:szCs w:val="21"/>
          <w:lang w:val="ru-RU"/>
        </w:rPr>
        <w:t xml:space="preserve"> и изражава се, по правилу, као годишњи документ </w:t>
      </w:r>
      <w:r w:rsidR="00E27DD9">
        <w:rPr>
          <w:rFonts w:ascii="Calibri" w:hAnsi="Calibri" w:cs="Calibri"/>
          <w:sz w:val="21"/>
          <w:szCs w:val="21"/>
          <w:lang w:val="ru-RU"/>
        </w:rPr>
        <w:t>који</w:t>
      </w:r>
      <w:r w:rsidR="00C56B69">
        <w:rPr>
          <w:rFonts w:ascii="Calibri" w:hAnsi="Calibri" w:cs="Calibri"/>
          <w:sz w:val="21"/>
          <w:szCs w:val="21"/>
          <w:lang w:val="ru-RU"/>
        </w:rPr>
        <w:t xml:space="preserve"> прати оквир планирања документа вишег ранга</w:t>
      </w:r>
      <w:r w:rsidRPr="00A116AD">
        <w:rPr>
          <w:rFonts w:ascii="Calibri" w:hAnsi="Calibri" w:cs="Calibri"/>
          <w:sz w:val="21"/>
          <w:szCs w:val="21"/>
          <w:lang w:val="ru-RU"/>
        </w:rPr>
        <w:t>. Акциони план обавезно садржи:</w:t>
      </w:r>
    </w:p>
    <w:p w:rsidR="00727C70" w:rsidRPr="00C56B69" w:rsidRDefault="00727C70" w:rsidP="00150020">
      <w:pPr>
        <w:pStyle w:val="NoSpacing"/>
        <w:ind w:firstLine="720"/>
        <w:jc w:val="both"/>
        <w:rPr>
          <w:sz w:val="21"/>
          <w:szCs w:val="21"/>
          <w:lang w:val="ru-RU"/>
        </w:rPr>
      </w:pPr>
      <w:r w:rsidRPr="00C56B69">
        <w:rPr>
          <w:sz w:val="21"/>
          <w:szCs w:val="21"/>
          <w:lang w:val="ru-RU"/>
        </w:rPr>
        <w:t>1)</w:t>
      </w:r>
      <w:r w:rsidRPr="00C56B69">
        <w:rPr>
          <w:rStyle w:val="apple-converted-space"/>
          <w:rFonts w:cs="Calibri"/>
          <w:sz w:val="21"/>
          <w:szCs w:val="21"/>
        </w:rPr>
        <w:t> </w:t>
      </w:r>
      <w:r w:rsidRPr="00C56B69">
        <w:rPr>
          <w:rStyle w:val="italik"/>
          <w:rFonts w:cs="Calibri"/>
          <w:b/>
          <w:iCs/>
          <w:sz w:val="21"/>
          <w:szCs w:val="21"/>
          <w:lang w:val="ru-RU"/>
        </w:rPr>
        <w:t>Информацију о документу јавне политике</w:t>
      </w:r>
      <w:r w:rsidRPr="00C56B69">
        <w:rPr>
          <w:rStyle w:val="apple-converted-space"/>
          <w:rFonts w:cs="Calibri"/>
          <w:sz w:val="21"/>
          <w:szCs w:val="21"/>
        </w:rPr>
        <w:t> </w:t>
      </w:r>
      <w:r w:rsidRPr="00C56B69">
        <w:rPr>
          <w:sz w:val="21"/>
          <w:szCs w:val="21"/>
          <w:lang w:val="ru-RU"/>
        </w:rPr>
        <w:t>у складу са којим се доноси, односно чији је део (стратегија или програм);</w:t>
      </w:r>
    </w:p>
    <w:p w:rsidR="00727C70" w:rsidRPr="00C56B69" w:rsidRDefault="00727C70" w:rsidP="00150020">
      <w:pPr>
        <w:pStyle w:val="NoSpacing"/>
        <w:ind w:firstLine="720"/>
        <w:jc w:val="both"/>
        <w:rPr>
          <w:sz w:val="21"/>
          <w:szCs w:val="21"/>
          <w:lang w:val="ru-RU"/>
        </w:rPr>
      </w:pPr>
      <w:r w:rsidRPr="00C56B69">
        <w:rPr>
          <w:sz w:val="21"/>
          <w:szCs w:val="21"/>
          <w:lang w:val="ru-RU"/>
        </w:rPr>
        <w:t>2)</w:t>
      </w:r>
      <w:r w:rsidRPr="00C56B69">
        <w:rPr>
          <w:rStyle w:val="apple-converted-space"/>
          <w:rFonts w:cs="Calibri"/>
          <w:sz w:val="21"/>
          <w:szCs w:val="21"/>
        </w:rPr>
        <w:t> </w:t>
      </w:r>
      <w:r w:rsidRPr="00C56B69">
        <w:rPr>
          <w:rStyle w:val="italik"/>
          <w:rFonts w:cs="Calibri"/>
          <w:b/>
          <w:iCs/>
          <w:sz w:val="21"/>
          <w:szCs w:val="21"/>
          <w:lang w:val="ru-RU"/>
        </w:rPr>
        <w:t>Општи циљ</w:t>
      </w:r>
      <w:r w:rsidRPr="00C56B69">
        <w:rPr>
          <w:rStyle w:val="apple-converted-space"/>
          <w:rFonts w:cs="Calibri"/>
          <w:sz w:val="21"/>
          <w:szCs w:val="21"/>
        </w:rPr>
        <w:t> </w:t>
      </w:r>
      <w:r w:rsidRPr="00C56B69">
        <w:rPr>
          <w:sz w:val="21"/>
          <w:szCs w:val="21"/>
          <w:lang w:val="ru-RU"/>
        </w:rPr>
        <w:t>преузет из стратегије, односно програма, који се жели постићи јавном политиком и показатељи ефеката на нивоу општег циља (показатељ ефеката јавне политике), уз навођење почетне вредности, циљане вредности и извора верификације;</w:t>
      </w:r>
    </w:p>
    <w:p w:rsidR="00727C70" w:rsidRPr="00C56B69" w:rsidRDefault="00727C70" w:rsidP="00150020">
      <w:pPr>
        <w:pStyle w:val="NoSpacing"/>
        <w:ind w:firstLine="720"/>
        <w:jc w:val="both"/>
        <w:rPr>
          <w:sz w:val="21"/>
          <w:szCs w:val="21"/>
          <w:lang w:val="ru-RU"/>
        </w:rPr>
      </w:pPr>
      <w:r w:rsidRPr="00C56B69">
        <w:rPr>
          <w:sz w:val="21"/>
          <w:szCs w:val="21"/>
          <w:lang w:val="ru-RU"/>
        </w:rPr>
        <w:t>3)</w:t>
      </w:r>
      <w:r w:rsidRPr="00C56B69">
        <w:rPr>
          <w:rStyle w:val="apple-converted-space"/>
          <w:rFonts w:cs="Calibri"/>
          <w:sz w:val="21"/>
          <w:szCs w:val="21"/>
        </w:rPr>
        <w:t> </w:t>
      </w:r>
      <w:r w:rsidRPr="00C56B69">
        <w:rPr>
          <w:rStyle w:val="italik"/>
          <w:rFonts w:cs="Calibri"/>
          <w:b/>
          <w:iCs/>
          <w:sz w:val="21"/>
          <w:szCs w:val="21"/>
          <w:lang w:val="ru-RU"/>
        </w:rPr>
        <w:t>Посебне циљеве</w:t>
      </w:r>
      <w:r w:rsidRPr="00C56B69">
        <w:rPr>
          <w:rStyle w:val="apple-converted-space"/>
          <w:rFonts w:cs="Calibri"/>
          <w:sz w:val="21"/>
          <w:szCs w:val="21"/>
        </w:rPr>
        <w:t> </w:t>
      </w:r>
      <w:r w:rsidRPr="00C56B69">
        <w:rPr>
          <w:sz w:val="21"/>
          <w:szCs w:val="21"/>
          <w:lang w:val="ru-RU"/>
        </w:rPr>
        <w:t>преузете из стратегије, односно програма који се желе постићи јавном политиком и показатеље на нивоу посебних циљева (показатељи крајњег исхода), уз навођење почетних вредности, циљаних вредности и извора верификације;</w:t>
      </w:r>
    </w:p>
    <w:p w:rsidR="00727C70" w:rsidRPr="00C56B69" w:rsidRDefault="00727C70" w:rsidP="00150020">
      <w:pPr>
        <w:pStyle w:val="NoSpacing"/>
        <w:ind w:firstLine="720"/>
        <w:jc w:val="both"/>
        <w:rPr>
          <w:sz w:val="21"/>
          <w:szCs w:val="21"/>
          <w:lang w:val="ru-RU"/>
        </w:rPr>
      </w:pPr>
      <w:r w:rsidRPr="00C56B69">
        <w:rPr>
          <w:sz w:val="21"/>
          <w:szCs w:val="21"/>
          <w:lang w:val="ru-RU"/>
        </w:rPr>
        <w:t>4)</w:t>
      </w:r>
      <w:r w:rsidRPr="00C56B69">
        <w:rPr>
          <w:rStyle w:val="apple-converted-space"/>
          <w:rFonts w:cs="Calibri"/>
          <w:sz w:val="21"/>
          <w:szCs w:val="21"/>
        </w:rPr>
        <w:t> </w:t>
      </w:r>
      <w:r w:rsidRPr="00C56B69">
        <w:rPr>
          <w:rStyle w:val="italik"/>
          <w:rFonts w:cs="Calibri"/>
          <w:b/>
          <w:iCs/>
          <w:sz w:val="21"/>
          <w:szCs w:val="21"/>
          <w:lang w:val="ru-RU"/>
        </w:rPr>
        <w:t>Мере јавне политике</w:t>
      </w:r>
      <w:r w:rsidRPr="00C56B69">
        <w:rPr>
          <w:rStyle w:val="apple-converted-space"/>
          <w:rFonts w:cs="Calibri"/>
          <w:i/>
          <w:iCs/>
          <w:sz w:val="21"/>
          <w:szCs w:val="21"/>
        </w:rPr>
        <w:t> </w:t>
      </w:r>
      <w:r w:rsidRPr="00C56B69">
        <w:rPr>
          <w:sz w:val="21"/>
          <w:szCs w:val="21"/>
          <w:lang w:val="ru-RU"/>
        </w:rPr>
        <w:t>преузете из стратегије, односно програма, реферисане на посебан циљ чијем остварењу доприносе: којој врсти мера јавне политике припада (да ли је регулаторна, подстицајна, информативно-едукативна, организационо-управљачко-институционална, или мера обезбеђења добара, односно пружања услуга од стране учесника у планском систему); институције одговорне за реализацију, односно праћење и контролу реализације мере, као и партнера у реализацији мере, ако их има;</w:t>
      </w:r>
      <w:r w:rsidR="00C56B69">
        <w:rPr>
          <w:sz w:val="21"/>
          <w:szCs w:val="21"/>
          <w:lang w:val="ru-RU"/>
        </w:rPr>
        <w:t xml:space="preserve"> </w:t>
      </w:r>
      <w:r w:rsidR="009436AA">
        <w:rPr>
          <w:sz w:val="21"/>
          <w:szCs w:val="21"/>
          <w:lang w:val="ru-RU"/>
        </w:rPr>
        <w:t xml:space="preserve">остварењу </w:t>
      </w:r>
      <w:r w:rsidRPr="00C56B69">
        <w:rPr>
          <w:sz w:val="21"/>
          <w:szCs w:val="21"/>
          <w:lang w:val="ru-RU"/>
        </w:rPr>
        <w:t>рока за реализацију; показатељ</w:t>
      </w:r>
      <w:r w:rsidR="009436AA">
        <w:rPr>
          <w:sz w:val="21"/>
          <w:szCs w:val="21"/>
          <w:lang w:val="ru-RU"/>
        </w:rPr>
        <w:t>а</w:t>
      </w:r>
      <w:r w:rsidRPr="00C56B69">
        <w:rPr>
          <w:sz w:val="21"/>
          <w:szCs w:val="21"/>
          <w:lang w:val="ru-RU"/>
        </w:rPr>
        <w:t xml:space="preserve"> резултата; начина верификације тих резултата, односно извора информације на основу кога се врши верификација;</w:t>
      </w:r>
    </w:p>
    <w:p w:rsidR="00727C70" w:rsidRPr="00C56B69" w:rsidRDefault="00727C70" w:rsidP="00150020">
      <w:pPr>
        <w:pStyle w:val="NoSpacing"/>
        <w:ind w:firstLine="720"/>
        <w:jc w:val="both"/>
        <w:rPr>
          <w:sz w:val="21"/>
          <w:szCs w:val="21"/>
          <w:lang w:val="ru-RU"/>
        </w:rPr>
      </w:pPr>
      <w:r w:rsidRPr="00C56B69">
        <w:rPr>
          <w:sz w:val="21"/>
          <w:szCs w:val="21"/>
          <w:lang w:val="ru-RU"/>
        </w:rPr>
        <w:t>5)</w:t>
      </w:r>
      <w:r w:rsidRPr="00C56B69">
        <w:rPr>
          <w:rStyle w:val="apple-converted-space"/>
          <w:rFonts w:cs="Calibri"/>
          <w:sz w:val="21"/>
          <w:szCs w:val="21"/>
        </w:rPr>
        <w:t> </w:t>
      </w:r>
      <w:r w:rsidRPr="00C56B69">
        <w:rPr>
          <w:rStyle w:val="italik"/>
          <w:rFonts w:cs="Calibri"/>
          <w:b/>
          <w:iCs/>
          <w:sz w:val="21"/>
          <w:szCs w:val="21"/>
          <w:lang w:val="ru-RU"/>
        </w:rPr>
        <w:t>Процену финансијских средстава</w:t>
      </w:r>
      <w:r w:rsidRPr="00C56B69">
        <w:rPr>
          <w:sz w:val="21"/>
          <w:szCs w:val="21"/>
          <w:lang w:val="ru-RU"/>
        </w:rPr>
        <w:t>, потребних за реализацију сваке од мера и идентификацију извора из којих се та средства обезбеђују, програмску активност или пројекат у програмском буџету у оквиру ког се обезбеђују средства за њено финансирање или донаторски пројекат који није обухваћен програмским буџетом;</w:t>
      </w:r>
    </w:p>
    <w:p w:rsidR="00727C70" w:rsidRPr="00C56B69" w:rsidRDefault="00727C70" w:rsidP="00150020">
      <w:pPr>
        <w:pStyle w:val="NoSpacing"/>
        <w:ind w:firstLine="720"/>
        <w:jc w:val="both"/>
        <w:rPr>
          <w:sz w:val="21"/>
          <w:szCs w:val="21"/>
          <w:lang w:val="ru-RU"/>
        </w:rPr>
      </w:pPr>
      <w:r w:rsidRPr="00C56B69">
        <w:rPr>
          <w:sz w:val="21"/>
          <w:szCs w:val="21"/>
          <w:lang w:val="ru-RU"/>
        </w:rPr>
        <w:t>6)</w:t>
      </w:r>
      <w:r w:rsidRPr="00C56B69">
        <w:rPr>
          <w:rStyle w:val="apple-converted-space"/>
          <w:rFonts w:cs="Calibri"/>
          <w:sz w:val="21"/>
          <w:szCs w:val="21"/>
        </w:rPr>
        <w:t> </w:t>
      </w:r>
      <w:r w:rsidRPr="00C56B69">
        <w:rPr>
          <w:rStyle w:val="italik"/>
          <w:rFonts w:cs="Calibri"/>
          <w:b/>
          <w:iCs/>
          <w:sz w:val="21"/>
          <w:szCs w:val="21"/>
          <w:lang w:val="ru-RU"/>
        </w:rPr>
        <w:t>Процену финансијских ефеката</w:t>
      </w:r>
      <w:r w:rsidRPr="00C56B69">
        <w:rPr>
          <w:rStyle w:val="apple-converted-space"/>
          <w:rFonts w:cs="Calibri"/>
          <w:sz w:val="21"/>
          <w:szCs w:val="21"/>
        </w:rPr>
        <w:t> </w:t>
      </w:r>
      <w:r w:rsidRPr="00C56B69">
        <w:rPr>
          <w:sz w:val="21"/>
          <w:szCs w:val="21"/>
          <w:lang w:val="ru-RU"/>
        </w:rPr>
        <w:t>реализације сваке од мера на буџет, у складу са законом који уређује буџетски систем. Ако се спровођење мера које се финансирају из буџета планира за текућу буџетску годину, наводи се по ком основу су та средства већ обезбеђена у буџету;</w:t>
      </w:r>
    </w:p>
    <w:p w:rsidR="00727C70" w:rsidRDefault="00727C70" w:rsidP="00150020">
      <w:pPr>
        <w:pStyle w:val="NoSpacing"/>
        <w:ind w:firstLine="720"/>
        <w:jc w:val="both"/>
        <w:rPr>
          <w:sz w:val="21"/>
          <w:szCs w:val="21"/>
          <w:lang w:val="ru-RU"/>
        </w:rPr>
      </w:pPr>
      <w:r w:rsidRPr="00C56B69">
        <w:rPr>
          <w:sz w:val="21"/>
          <w:szCs w:val="21"/>
          <w:lang w:val="ru-RU"/>
        </w:rPr>
        <w:t>Ако је за спровођење конкретне мере јавне политике неопходна измена прописа, у акционом плану се наводи о ком пропису је реч.</w:t>
      </w:r>
    </w:p>
    <w:p w:rsidR="00C56B69" w:rsidRPr="00C56B69" w:rsidRDefault="00C56B69" w:rsidP="00150020">
      <w:pPr>
        <w:pStyle w:val="NoSpacing"/>
        <w:jc w:val="both"/>
      </w:pPr>
    </w:p>
    <w:p w:rsidR="00C56B69" w:rsidRPr="00C56B69" w:rsidRDefault="00C56B69" w:rsidP="00C56B69">
      <w:pPr>
        <w:pStyle w:val="NoSpacing"/>
        <w:jc w:val="center"/>
        <w:rPr>
          <w:b/>
          <w:sz w:val="21"/>
          <w:szCs w:val="21"/>
          <w:lang w:val="ru-RU"/>
        </w:rPr>
      </w:pPr>
      <w:r w:rsidRPr="00C56B69">
        <w:rPr>
          <w:b/>
          <w:sz w:val="21"/>
          <w:szCs w:val="21"/>
          <w:lang w:val="ru-RU"/>
        </w:rPr>
        <w:t xml:space="preserve">3. Смернице у погледу општих информација </w:t>
      </w:r>
      <w:r w:rsidR="00832BDF">
        <w:rPr>
          <w:b/>
          <w:sz w:val="21"/>
          <w:szCs w:val="21"/>
          <w:lang w:val="ru-RU"/>
        </w:rPr>
        <w:t>ј</w:t>
      </w:r>
      <w:r w:rsidRPr="00C56B69">
        <w:rPr>
          <w:b/>
          <w:sz w:val="21"/>
          <w:szCs w:val="21"/>
          <w:lang w:val="ru-RU"/>
        </w:rPr>
        <w:t>авног позива</w:t>
      </w:r>
    </w:p>
    <w:p w:rsidR="00727C70" w:rsidRPr="00C56B69" w:rsidRDefault="00727C70" w:rsidP="0045686D">
      <w:pPr>
        <w:pStyle w:val="NoSpacing"/>
        <w:rPr>
          <w:lang w:val="ru-RU"/>
        </w:rPr>
      </w:pPr>
    </w:p>
    <w:p w:rsidR="001228A6" w:rsidRDefault="00727C70" w:rsidP="001228A6">
      <w:pPr>
        <w:spacing w:line="240" w:lineRule="auto"/>
        <w:ind w:firstLine="720"/>
        <w:jc w:val="both"/>
        <w:rPr>
          <w:rFonts w:asciiTheme="minorHAnsi" w:hAnsiTheme="minorHAnsi" w:cstheme="minorHAnsi"/>
          <w:noProof/>
          <w:sz w:val="21"/>
          <w:szCs w:val="21"/>
          <w:lang w:val="ru-RU"/>
        </w:rPr>
      </w:pPr>
      <w:r w:rsidRPr="00A116AD">
        <w:rPr>
          <w:rFonts w:cs="Calibri"/>
          <w:color w:val="808080"/>
          <w:sz w:val="21"/>
          <w:szCs w:val="21"/>
          <w:lang w:val="sr-Cyrl-CS"/>
        </w:rPr>
        <w:t xml:space="preserve">  </w:t>
      </w:r>
      <w:r w:rsidR="001228A6" w:rsidRPr="0092582C">
        <w:rPr>
          <w:rFonts w:asciiTheme="minorHAnsi" w:hAnsiTheme="minorHAnsi" w:cstheme="minorHAnsi"/>
          <w:noProof/>
          <w:sz w:val="21"/>
          <w:szCs w:val="21"/>
          <w:lang w:val="ru-RU"/>
        </w:rPr>
        <w:t xml:space="preserve">Полазећи од потребе усклађивања планске и нормативне </w:t>
      </w:r>
      <w:r w:rsidR="001228A6" w:rsidRPr="0092582C">
        <w:rPr>
          <w:rFonts w:asciiTheme="minorHAnsi" w:hAnsiTheme="minorHAnsi" w:cstheme="minorHAnsi"/>
          <w:noProof/>
          <w:sz w:val="21"/>
          <w:szCs w:val="21"/>
          <w:lang w:val="sr-Latn-CS"/>
        </w:rPr>
        <w:t>сфере</w:t>
      </w:r>
      <w:r w:rsidR="001228A6" w:rsidRPr="0092582C">
        <w:rPr>
          <w:rFonts w:asciiTheme="minorHAnsi" w:hAnsiTheme="minorHAnsi" w:cstheme="minorHAnsi"/>
          <w:noProof/>
          <w:sz w:val="21"/>
          <w:szCs w:val="21"/>
          <w:lang w:val="sr-Cyrl-CS"/>
        </w:rPr>
        <w:t xml:space="preserve"> на нивоу локалне самоуправе</w:t>
      </w:r>
      <w:r w:rsidR="001228A6" w:rsidRPr="0092582C">
        <w:rPr>
          <w:rFonts w:asciiTheme="minorHAnsi" w:hAnsiTheme="minorHAnsi" w:cstheme="minorHAnsi"/>
          <w:noProof/>
          <w:sz w:val="21"/>
          <w:szCs w:val="21"/>
          <w:lang w:val="ru-RU"/>
        </w:rPr>
        <w:t>, а у складу са општим правилима планског система, дефинисаним развојним приоритетима у Плану развоја АП Војводине и принципима доброг управљања (</w:t>
      </w:r>
      <w:r w:rsidR="001228A6" w:rsidRPr="0092582C">
        <w:rPr>
          <w:rFonts w:asciiTheme="minorHAnsi" w:hAnsiTheme="minorHAnsi" w:cstheme="minorHAnsi"/>
          <w:i/>
          <w:noProof/>
          <w:sz w:val="21"/>
          <w:szCs w:val="21"/>
          <w:lang w:val="ru-RU"/>
        </w:rPr>
        <w:t>good governance</w:t>
      </w:r>
      <w:r w:rsidR="001228A6" w:rsidRPr="0092582C">
        <w:rPr>
          <w:rFonts w:asciiTheme="minorHAnsi" w:hAnsiTheme="minorHAnsi" w:cstheme="minorHAnsi"/>
          <w:noProof/>
          <w:sz w:val="21"/>
          <w:szCs w:val="21"/>
          <w:lang w:val="ru-RU"/>
        </w:rPr>
        <w:t xml:space="preserve">), Покрајински секретаријат за регионални развој, међурегионалну сарадњу и локалну самоуправу у реализацији Програмске активности </w:t>
      </w:r>
      <w:r w:rsidR="009436AA">
        <w:rPr>
          <w:rFonts w:asciiTheme="minorHAnsi" w:hAnsiTheme="minorHAnsi" w:cstheme="minorHAnsi"/>
          <w:noProof/>
          <w:sz w:val="21"/>
          <w:szCs w:val="21"/>
          <w:lang w:val="ru-RU"/>
        </w:rPr>
        <w:t>П</w:t>
      </w:r>
      <w:r w:rsidR="001228A6" w:rsidRPr="0092582C">
        <w:rPr>
          <w:rFonts w:asciiTheme="minorHAnsi" w:hAnsiTheme="minorHAnsi" w:cstheme="minorHAnsi"/>
          <w:noProof/>
          <w:sz w:val="21"/>
          <w:szCs w:val="21"/>
          <w:lang w:val="ru-RU"/>
        </w:rPr>
        <w:t xml:space="preserve">одршка развоју локалне самоуправе, упућује јавни позив јединицама локалне самоуправе са подручју АП Војводине чиме </w:t>
      </w:r>
      <w:r w:rsidR="001228A6">
        <w:rPr>
          <w:rFonts w:asciiTheme="minorHAnsi" w:hAnsiTheme="minorHAnsi" w:cstheme="minorHAnsi"/>
          <w:noProof/>
          <w:sz w:val="21"/>
          <w:szCs w:val="21"/>
          <w:lang w:val="ru-RU"/>
        </w:rPr>
        <w:t xml:space="preserve">започиње </w:t>
      </w:r>
      <w:r w:rsidR="001228A6" w:rsidRPr="0092582C">
        <w:rPr>
          <w:rFonts w:asciiTheme="minorHAnsi" w:hAnsiTheme="minorHAnsi" w:cstheme="minorHAnsi"/>
          <w:noProof/>
          <w:sz w:val="21"/>
          <w:szCs w:val="21"/>
          <w:lang w:val="ru-RU"/>
        </w:rPr>
        <w:t xml:space="preserve">процес </w:t>
      </w:r>
      <w:r w:rsidR="0056718A" w:rsidRPr="009436AA">
        <w:rPr>
          <w:rFonts w:asciiTheme="minorHAnsi" w:hAnsiTheme="minorHAnsi" w:cstheme="minorHAnsi"/>
          <w:noProof/>
          <w:sz w:val="21"/>
          <w:szCs w:val="21"/>
          <w:lang w:val="ru-RU"/>
        </w:rPr>
        <w:t>финансирања</w:t>
      </w:r>
      <w:r w:rsidR="001228A6" w:rsidRPr="0092582C">
        <w:rPr>
          <w:rFonts w:asciiTheme="minorHAnsi" w:hAnsiTheme="minorHAnsi" w:cstheme="minorHAnsi"/>
          <w:noProof/>
          <w:sz w:val="21"/>
          <w:szCs w:val="21"/>
          <w:lang w:val="ru-RU"/>
        </w:rPr>
        <w:t xml:space="preserve"> израде докумената локалних јавних </w:t>
      </w:r>
      <w:r w:rsidR="001228A6" w:rsidRPr="0092582C">
        <w:rPr>
          <w:rFonts w:asciiTheme="minorHAnsi" w:hAnsiTheme="minorHAnsi" w:cstheme="minorHAnsi"/>
          <w:noProof/>
          <w:sz w:val="21"/>
          <w:szCs w:val="21"/>
          <w:lang w:val="ru-RU"/>
        </w:rPr>
        <w:lastRenderedPageBreak/>
        <w:t>политика, који имају правно утемељење у посебним секторским законима и пратећим подзаконским актима.</w:t>
      </w:r>
      <w:r w:rsidR="001228A6">
        <w:rPr>
          <w:rFonts w:asciiTheme="minorHAnsi" w:hAnsiTheme="minorHAnsi" w:cstheme="minorHAnsi"/>
          <w:noProof/>
          <w:sz w:val="21"/>
          <w:szCs w:val="21"/>
          <w:lang w:val="ru-RU"/>
        </w:rPr>
        <w:t xml:space="preserve"> </w:t>
      </w:r>
    </w:p>
    <w:p w:rsidR="001228A6" w:rsidRDefault="001228A6" w:rsidP="001228A6">
      <w:pPr>
        <w:spacing w:line="240" w:lineRule="auto"/>
        <w:ind w:firstLine="720"/>
        <w:jc w:val="both"/>
        <w:rPr>
          <w:rFonts w:asciiTheme="minorHAnsi" w:hAnsiTheme="minorHAnsi" w:cstheme="minorHAnsi"/>
          <w:noProof/>
          <w:sz w:val="21"/>
          <w:szCs w:val="21"/>
          <w:lang w:val="ru-RU"/>
        </w:rPr>
      </w:pPr>
      <w:r w:rsidRPr="0092582C">
        <w:rPr>
          <w:rFonts w:asciiTheme="minorHAnsi" w:hAnsiTheme="minorHAnsi" w:cstheme="minorHAnsi"/>
          <w:noProof/>
          <w:sz w:val="21"/>
          <w:szCs w:val="21"/>
          <w:lang w:val="ru-RU"/>
        </w:rPr>
        <w:t xml:space="preserve">Средства по овом </w:t>
      </w:r>
      <w:r w:rsidR="00832BDF">
        <w:rPr>
          <w:rFonts w:asciiTheme="minorHAnsi" w:hAnsiTheme="minorHAnsi" w:cstheme="minorHAnsi"/>
          <w:noProof/>
          <w:sz w:val="21"/>
          <w:szCs w:val="21"/>
          <w:lang w:val="ru-RU"/>
        </w:rPr>
        <w:t>ј</w:t>
      </w:r>
      <w:r w:rsidRPr="0092582C">
        <w:rPr>
          <w:rFonts w:asciiTheme="minorHAnsi" w:hAnsiTheme="minorHAnsi" w:cstheme="minorHAnsi"/>
          <w:noProof/>
          <w:sz w:val="21"/>
          <w:szCs w:val="21"/>
          <w:lang w:val="ru-RU"/>
        </w:rPr>
        <w:t>авном позиву предвиђена су Покрајинском скупштинском одлуком о буџету АП Војводине за 2023. годину („Службени лист АПВ“, бр. 54/22</w:t>
      </w:r>
      <w:r w:rsidR="00832BDF">
        <w:rPr>
          <w:rFonts w:asciiTheme="minorHAnsi" w:hAnsiTheme="minorHAnsi" w:cstheme="minorHAnsi"/>
          <w:noProof/>
          <w:sz w:val="21"/>
          <w:szCs w:val="21"/>
          <w:lang w:val="ru-RU"/>
        </w:rPr>
        <w:t xml:space="preserve"> и 27/23 - ребаланс</w:t>
      </w:r>
      <w:r w:rsidRPr="0092582C">
        <w:rPr>
          <w:rFonts w:asciiTheme="minorHAnsi" w:hAnsiTheme="minorHAnsi" w:cstheme="minorHAnsi"/>
          <w:noProof/>
          <w:sz w:val="21"/>
          <w:szCs w:val="21"/>
          <w:lang w:val="ru-RU"/>
        </w:rPr>
        <w:t xml:space="preserve">) у укупном износу од </w:t>
      </w:r>
      <w:r w:rsidRPr="001228A6">
        <w:rPr>
          <w:rFonts w:asciiTheme="minorHAnsi" w:hAnsiTheme="minorHAnsi" w:cstheme="minorHAnsi"/>
          <w:b/>
          <w:noProof/>
          <w:sz w:val="21"/>
          <w:szCs w:val="21"/>
          <w:lang w:val="ru-RU"/>
        </w:rPr>
        <w:t>30.000.000,00 динара</w:t>
      </w:r>
      <w:r w:rsidRPr="0092582C">
        <w:rPr>
          <w:rFonts w:asciiTheme="minorHAnsi" w:hAnsiTheme="minorHAnsi" w:cstheme="minorHAnsi"/>
          <w:b/>
          <w:noProof/>
          <w:sz w:val="21"/>
          <w:szCs w:val="21"/>
          <w:lang w:val="ru-RU"/>
        </w:rPr>
        <w:t xml:space="preserve"> </w:t>
      </w:r>
      <w:r w:rsidRPr="0092582C">
        <w:rPr>
          <w:rFonts w:asciiTheme="minorHAnsi" w:hAnsiTheme="minorHAnsi" w:cstheme="minorHAnsi"/>
          <w:noProof/>
          <w:sz w:val="21"/>
          <w:szCs w:val="21"/>
          <w:lang w:val="ru-RU"/>
        </w:rPr>
        <w:t>у оквиру програмске активности Покрајинског секрет</w:t>
      </w:r>
      <w:r>
        <w:rPr>
          <w:rFonts w:asciiTheme="minorHAnsi" w:hAnsiTheme="minorHAnsi" w:cstheme="minorHAnsi"/>
          <w:noProof/>
          <w:sz w:val="21"/>
          <w:szCs w:val="21"/>
          <w:lang w:val="ru-RU"/>
        </w:rPr>
        <w:t>а</w:t>
      </w:r>
      <w:r w:rsidRPr="0092582C">
        <w:rPr>
          <w:rFonts w:asciiTheme="minorHAnsi" w:hAnsiTheme="minorHAnsi" w:cstheme="minorHAnsi"/>
          <w:noProof/>
          <w:sz w:val="21"/>
          <w:szCs w:val="21"/>
          <w:lang w:val="ru-RU"/>
        </w:rPr>
        <w:t>ријата бр</w:t>
      </w:r>
      <w:r>
        <w:rPr>
          <w:rFonts w:asciiTheme="minorHAnsi" w:hAnsiTheme="minorHAnsi" w:cstheme="minorHAnsi"/>
          <w:noProof/>
          <w:sz w:val="21"/>
          <w:szCs w:val="21"/>
          <w:lang w:val="ru-RU"/>
        </w:rPr>
        <w:t>ој:</w:t>
      </w:r>
      <w:r w:rsidRPr="0092582C">
        <w:rPr>
          <w:rFonts w:asciiTheme="minorHAnsi" w:hAnsiTheme="minorHAnsi" w:cstheme="minorHAnsi"/>
          <w:noProof/>
          <w:sz w:val="21"/>
          <w:szCs w:val="21"/>
          <w:lang w:val="ru-RU"/>
        </w:rPr>
        <w:t xml:space="preserve"> 1003, Функција 180</w:t>
      </w:r>
      <w:r>
        <w:rPr>
          <w:rFonts w:asciiTheme="minorHAnsi" w:hAnsiTheme="minorHAnsi" w:cstheme="minorHAnsi"/>
          <w:noProof/>
          <w:sz w:val="21"/>
          <w:szCs w:val="21"/>
          <w:lang w:val="ru-RU"/>
        </w:rPr>
        <w:t xml:space="preserve">, Економска класификација 463 – </w:t>
      </w:r>
      <w:r>
        <w:rPr>
          <w:rFonts w:asciiTheme="minorHAnsi" w:hAnsiTheme="minorHAnsi" w:cstheme="minorHAnsi"/>
          <w:noProof/>
          <w:sz w:val="21"/>
          <w:szCs w:val="21"/>
          <w:lang w:val="sr-Cyrl-RS"/>
        </w:rPr>
        <w:t>Стручне услуге</w:t>
      </w:r>
      <w:r w:rsidRPr="0092582C">
        <w:rPr>
          <w:rFonts w:asciiTheme="minorHAnsi" w:hAnsiTheme="minorHAnsi" w:cstheme="minorHAnsi"/>
          <w:noProof/>
          <w:sz w:val="21"/>
          <w:szCs w:val="21"/>
          <w:lang w:val="ru-RU"/>
        </w:rPr>
        <w:t xml:space="preserve">. Покрајински секретаријат за регионални развој, међурегионалну сарадњу и локалну самоуправу по спроведеном </w:t>
      </w:r>
      <w:r w:rsidR="0056718A">
        <w:rPr>
          <w:rFonts w:asciiTheme="minorHAnsi" w:hAnsiTheme="minorHAnsi" w:cstheme="minorHAnsi"/>
          <w:noProof/>
          <w:sz w:val="21"/>
          <w:szCs w:val="21"/>
          <w:lang w:val="ru-RU"/>
        </w:rPr>
        <w:t>ј</w:t>
      </w:r>
      <w:r w:rsidRPr="0092582C">
        <w:rPr>
          <w:rFonts w:asciiTheme="minorHAnsi" w:hAnsiTheme="minorHAnsi" w:cstheme="minorHAnsi"/>
          <w:noProof/>
          <w:sz w:val="21"/>
          <w:szCs w:val="21"/>
          <w:lang w:val="ru-RU"/>
        </w:rPr>
        <w:t xml:space="preserve">авном позиву финансираће </w:t>
      </w:r>
      <w:r w:rsidR="002D6AF8">
        <w:rPr>
          <w:rFonts w:asciiTheme="minorHAnsi" w:hAnsiTheme="minorHAnsi" w:cstheme="minorHAnsi"/>
          <w:noProof/>
          <w:sz w:val="21"/>
          <w:szCs w:val="21"/>
          <w:lang w:val="ru-RU"/>
        </w:rPr>
        <w:t xml:space="preserve">израду документа јавних политика на локалном нивоу кроз </w:t>
      </w:r>
      <w:r>
        <w:rPr>
          <w:rFonts w:asciiTheme="minorHAnsi" w:hAnsiTheme="minorHAnsi" w:cstheme="minorHAnsi"/>
          <w:noProof/>
          <w:sz w:val="21"/>
          <w:szCs w:val="21"/>
          <w:lang w:val="ru-RU"/>
        </w:rPr>
        <w:t>примен</w:t>
      </w:r>
      <w:r w:rsidR="002D6AF8">
        <w:rPr>
          <w:rFonts w:asciiTheme="minorHAnsi" w:hAnsiTheme="minorHAnsi" w:cstheme="minorHAnsi"/>
          <w:noProof/>
          <w:sz w:val="21"/>
          <w:szCs w:val="21"/>
          <w:lang w:val="ru-RU"/>
        </w:rPr>
        <w:t>у</w:t>
      </w:r>
      <w:r>
        <w:rPr>
          <w:rFonts w:asciiTheme="minorHAnsi" w:hAnsiTheme="minorHAnsi" w:cstheme="minorHAnsi"/>
          <w:noProof/>
          <w:sz w:val="21"/>
          <w:szCs w:val="21"/>
          <w:lang w:val="ru-RU"/>
        </w:rPr>
        <w:t xml:space="preserve"> </w:t>
      </w:r>
      <w:r w:rsidR="002D6AF8">
        <w:rPr>
          <w:rFonts w:asciiTheme="minorHAnsi" w:hAnsiTheme="minorHAnsi" w:cstheme="minorHAnsi"/>
          <w:noProof/>
          <w:sz w:val="21"/>
          <w:szCs w:val="21"/>
          <w:lang w:val="ru-RU"/>
        </w:rPr>
        <w:t xml:space="preserve">одговарајућих одредби </w:t>
      </w:r>
      <w:r>
        <w:rPr>
          <w:rFonts w:asciiTheme="minorHAnsi" w:hAnsiTheme="minorHAnsi" w:cstheme="minorHAnsi"/>
          <w:noProof/>
          <w:sz w:val="21"/>
          <w:szCs w:val="21"/>
          <w:lang w:val="ru-RU"/>
        </w:rPr>
        <w:t xml:space="preserve">Закона о јавним набавкама </w:t>
      </w:r>
      <w:r w:rsidR="002D6AF8">
        <w:rPr>
          <w:rFonts w:asciiTheme="minorHAnsi" w:hAnsiTheme="minorHAnsi" w:cstheme="minorHAnsi"/>
          <w:noProof/>
          <w:sz w:val="21"/>
          <w:szCs w:val="21"/>
          <w:lang w:val="ru-RU"/>
        </w:rPr>
        <w:t xml:space="preserve">које се односе на </w:t>
      </w:r>
      <w:r>
        <w:rPr>
          <w:rFonts w:asciiTheme="minorHAnsi" w:hAnsiTheme="minorHAnsi" w:cstheme="minorHAnsi"/>
          <w:noProof/>
          <w:sz w:val="21"/>
          <w:szCs w:val="21"/>
          <w:lang w:val="ru-RU"/>
        </w:rPr>
        <w:t>набавку стручних услуга</w:t>
      </w:r>
      <w:r w:rsidR="002D6AF8">
        <w:rPr>
          <w:rFonts w:asciiTheme="minorHAnsi" w:hAnsiTheme="minorHAnsi" w:cstheme="minorHAnsi"/>
          <w:noProof/>
          <w:sz w:val="21"/>
          <w:szCs w:val="21"/>
          <w:lang w:val="ru-RU"/>
        </w:rPr>
        <w:t>,</w:t>
      </w:r>
      <w:r>
        <w:rPr>
          <w:rFonts w:asciiTheme="minorHAnsi" w:hAnsiTheme="minorHAnsi" w:cstheme="minorHAnsi"/>
          <w:noProof/>
          <w:sz w:val="21"/>
          <w:szCs w:val="21"/>
          <w:lang w:val="ru-RU"/>
        </w:rPr>
        <w:t xml:space="preserve"> </w:t>
      </w:r>
      <w:r w:rsidR="002D6AF8">
        <w:rPr>
          <w:rFonts w:asciiTheme="minorHAnsi" w:hAnsiTheme="minorHAnsi" w:cstheme="minorHAnsi"/>
          <w:noProof/>
          <w:sz w:val="21"/>
          <w:szCs w:val="21"/>
          <w:lang w:val="ru-RU"/>
        </w:rPr>
        <w:t xml:space="preserve">као </w:t>
      </w:r>
      <w:r w:rsidR="002D6AF8" w:rsidRPr="0056718A">
        <w:rPr>
          <w:rFonts w:asciiTheme="minorHAnsi" w:hAnsiTheme="minorHAnsi" w:cstheme="minorHAnsi"/>
          <w:noProof/>
          <w:sz w:val="21"/>
          <w:szCs w:val="21"/>
          <w:lang w:val="ru-RU"/>
        </w:rPr>
        <w:t>наручилац</w:t>
      </w:r>
      <w:r w:rsidR="002D6AF8">
        <w:rPr>
          <w:rFonts w:asciiTheme="minorHAnsi" w:hAnsiTheme="minorHAnsi" w:cstheme="minorHAnsi"/>
          <w:noProof/>
          <w:sz w:val="21"/>
          <w:szCs w:val="21"/>
          <w:lang w:val="ru-RU"/>
        </w:rPr>
        <w:t xml:space="preserve"> у поступку јавних набавки</w:t>
      </w:r>
      <w:r>
        <w:rPr>
          <w:rFonts w:asciiTheme="minorHAnsi" w:hAnsiTheme="minorHAnsi" w:cstheme="minorHAnsi"/>
          <w:noProof/>
          <w:sz w:val="21"/>
          <w:szCs w:val="21"/>
          <w:lang w:val="ru-RU"/>
        </w:rPr>
        <w:t xml:space="preserve">. </w:t>
      </w:r>
    </w:p>
    <w:p w:rsidR="001B2C7C" w:rsidRDefault="004317AC" w:rsidP="004317AC">
      <w:pPr>
        <w:spacing w:line="240" w:lineRule="auto"/>
        <w:ind w:firstLine="720"/>
        <w:jc w:val="both"/>
        <w:rPr>
          <w:rFonts w:asciiTheme="minorHAnsi" w:hAnsiTheme="minorHAnsi" w:cstheme="minorHAnsi"/>
          <w:noProof/>
          <w:sz w:val="21"/>
          <w:szCs w:val="21"/>
          <w:lang w:val="ru-RU"/>
        </w:rPr>
      </w:pPr>
      <w:r>
        <w:rPr>
          <w:rFonts w:asciiTheme="minorHAnsi" w:hAnsiTheme="minorHAnsi" w:cstheme="minorHAnsi"/>
          <w:noProof/>
          <w:sz w:val="21"/>
          <w:szCs w:val="21"/>
          <w:lang w:val="ru-RU"/>
        </w:rPr>
        <w:t xml:space="preserve">Јединице локалне самоуправе могу пријавити израду више докумената јавне политике различите тематске оријентације и различитог нивоа планирања. Све пријаве морају садржати кратак опис методологије која ће се као најпогоднија користити током процеса израде документа у погледу извора података, односно чињеничне подлоге документа или указати на </w:t>
      </w:r>
      <w:r w:rsidR="001B2C7C">
        <w:rPr>
          <w:rFonts w:asciiTheme="minorHAnsi" w:hAnsiTheme="minorHAnsi" w:cstheme="minorHAnsi"/>
          <w:noProof/>
          <w:sz w:val="21"/>
          <w:szCs w:val="21"/>
          <w:lang w:val="ru-RU"/>
        </w:rPr>
        <w:t xml:space="preserve">званичне </w:t>
      </w:r>
      <w:r>
        <w:rPr>
          <w:rFonts w:asciiTheme="minorHAnsi" w:hAnsiTheme="minorHAnsi" w:cstheme="minorHAnsi"/>
          <w:noProof/>
          <w:sz w:val="21"/>
          <w:szCs w:val="21"/>
          <w:lang w:val="ru-RU"/>
        </w:rPr>
        <w:t xml:space="preserve">аналитичке подлоге </w:t>
      </w:r>
      <w:r w:rsidR="001B2C7C">
        <w:rPr>
          <w:rFonts w:asciiTheme="minorHAnsi" w:hAnsiTheme="minorHAnsi" w:cstheme="minorHAnsi"/>
          <w:noProof/>
          <w:sz w:val="21"/>
          <w:szCs w:val="21"/>
          <w:lang w:val="ru-RU"/>
        </w:rPr>
        <w:t xml:space="preserve">или електронске базе </w:t>
      </w:r>
      <w:r>
        <w:rPr>
          <w:rFonts w:asciiTheme="minorHAnsi" w:hAnsiTheme="minorHAnsi" w:cstheme="minorHAnsi"/>
          <w:noProof/>
          <w:sz w:val="21"/>
          <w:szCs w:val="21"/>
          <w:lang w:val="ru-RU"/>
        </w:rPr>
        <w:t>кој</w:t>
      </w:r>
      <w:r w:rsidR="001B2C7C">
        <w:rPr>
          <w:rFonts w:asciiTheme="minorHAnsi" w:hAnsiTheme="minorHAnsi" w:cstheme="minorHAnsi"/>
          <w:noProof/>
          <w:sz w:val="21"/>
          <w:szCs w:val="21"/>
          <w:lang w:val="ru-RU"/>
        </w:rPr>
        <w:t>е води или кој</w:t>
      </w:r>
      <w:r>
        <w:rPr>
          <w:rFonts w:asciiTheme="minorHAnsi" w:hAnsiTheme="minorHAnsi" w:cstheme="minorHAnsi"/>
          <w:noProof/>
          <w:sz w:val="21"/>
          <w:szCs w:val="21"/>
          <w:lang w:val="ru-RU"/>
        </w:rPr>
        <w:t xml:space="preserve">има располаже јединица локалне самоуправе за потребе израде одређеног документа, а које се током израде могу ставити на располагање израђивачу. </w:t>
      </w:r>
    </w:p>
    <w:p w:rsidR="001B2C7C" w:rsidRPr="000601E8" w:rsidRDefault="005165C9" w:rsidP="000601E8">
      <w:pPr>
        <w:spacing w:line="240" w:lineRule="auto"/>
        <w:ind w:firstLine="720"/>
        <w:jc w:val="both"/>
        <w:rPr>
          <w:rFonts w:asciiTheme="minorHAnsi" w:hAnsiTheme="minorHAnsi" w:cstheme="minorHAnsi"/>
          <w:noProof/>
          <w:sz w:val="21"/>
          <w:szCs w:val="21"/>
          <w:lang w:val="sr-Cyrl-RS"/>
        </w:rPr>
      </w:pPr>
      <w:r>
        <w:rPr>
          <w:rFonts w:asciiTheme="minorHAnsi" w:hAnsiTheme="minorHAnsi" w:cstheme="minorHAnsi"/>
          <w:noProof/>
          <w:sz w:val="21"/>
          <w:szCs w:val="21"/>
          <w:lang w:val="ru-RU"/>
        </w:rPr>
        <w:t>Све приспеле пријаве по овом јавном позиву оцењиваће</w:t>
      </w:r>
      <w:r w:rsidR="0045686D">
        <w:rPr>
          <w:rFonts w:asciiTheme="minorHAnsi" w:hAnsiTheme="minorHAnsi" w:cstheme="minorHAnsi"/>
          <w:noProof/>
          <w:sz w:val="21"/>
          <w:szCs w:val="21"/>
          <w:lang w:val="ru-RU"/>
        </w:rPr>
        <w:t xml:space="preserve"> и рангирати</w:t>
      </w:r>
      <w:r>
        <w:rPr>
          <w:rFonts w:asciiTheme="minorHAnsi" w:hAnsiTheme="minorHAnsi" w:cstheme="minorHAnsi"/>
          <w:noProof/>
          <w:sz w:val="21"/>
          <w:szCs w:val="21"/>
          <w:lang w:val="ru-RU"/>
        </w:rPr>
        <w:t xml:space="preserve"> посебно за ту намену формирана </w:t>
      </w:r>
      <w:r w:rsidRPr="005165C9">
        <w:rPr>
          <w:rFonts w:asciiTheme="minorHAnsi" w:hAnsiTheme="minorHAnsi" w:cstheme="minorHAnsi"/>
          <w:b/>
          <w:noProof/>
          <w:sz w:val="21"/>
          <w:szCs w:val="21"/>
          <w:lang w:val="ru-RU"/>
        </w:rPr>
        <w:t>Комисија</w:t>
      </w:r>
      <w:r>
        <w:rPr>
          <w:rFonts w:asciiTheme="minorHAnsi" w:hAnsiTheme="minorHAnsi" w:cstheme="minorHAnsi"/>
          <w:noProof/>
          <w:sz w:val="21"/>
          <w:szCs w:val="21"/>
          <w:lang w:val="ru-RU"/>
        </w:rPr>
        <w:t xml:space="preserve"> од стране </w:t>
      </w:r>
      <w:r w:rsidR="009436AA">
        <w:rPr>
          <w:rFonts w:asciiTheme="minorHAnsi" w:hAnsiTheme="minorHAnsi" w:cstheme="minorHAnsi"/>
          <w:noProof/>
          <w:sz w:val="21"/>
          <w:szCs w:val="21"/>
          <w:lang w:val="ru-RU"/>
        </w:rPr>
        <w:t>п</w:t>
      </w:r>
      <w:r>
        <w:rPr>
          <w:rFonts w:asciiTheme="minorHAnsi" w:hAnsiTheme="minorHAnsi" w:cstheme="minorHAnsi"/>
          <w:noProof/>
          <w:sz w:val="21"/>
          <w:szCs w:val="21"/>
          <w:lang w:val="ru-RU"/>
        </w:rPr>
        <w:t>окрајинског секретара за регионални развој, међурегионалну сарадњ</w:t>
      </w:r>
      <w:r w:rsidR="009436AA">
        <w:rPr>
          <w:rFonts w:asciiTheme="minorHAnsi" w:hAnsiTheme="minorHAnsi" w:cstheme="minorHAnsi"/>
          <w:noProof/>
          <w:sz w:val="21"/>
          <w:szCs w:val="21"/>
          <w:lang w:val="ru-RU"/>
        </w:rPr>
        <w:t>у</w:t>
      </w:r>
      <w:r>
        <w:rPr>
          <w:rFonts w:asciiTheme="minorHAnsi" w:hAnsiTheme="minorHAnsi" w:cstheme="minorHAnsi"/>
          <w:noProof/>
          <w:sz w:val="21"/>
          <w:szCs w:val="21"/>
          <w:lang w:val="ru-RU"/>
        </w:rPr>
        <w:t xml:space="preserve"> и локалну самоуправу. Комисија ће поступак оцењивања спроводити на бази претходно објављених критеријума који ће бити основа за израду бодовне листе и рангирање уредних пријава. </w:t>
      </w:r>
      <w:r w:rsidR="000601E8">
        <w:rPr>
          <w:rFonts w:asciiTheme="minorHAnsi" w:hAnsiTheme="minorHAnsi" w:cstheme="minorHAnsi"/>
          <w:noProof/>
          <w:sz w:val="21"/>
          <w:szCs w:val="21"/>
          <w:lang w:val="sr-Cyrl-RS"/>
        </w:rPr>
        <w:t xml:space="preserve">Комисија ће у поступку оцењивања </w:t>
      </w:r>
      <w:r w:rsidR="0045686D">
        <w:rPr>
          <w:rFonts w:asciiTheme="minorHAnsi" w:hAnsiTheme="minorHAnsi" w:cstheme="minorHAnsi"/>
          <w:noProof/>
          <w:sz w:val="21"/>
          <w:szCs w:val="21"/>
          <w:lang w:val="sr-Cyrl-RS"/>
        </w:rPr>
        <w:t xml:space="preserve">посебно </w:t>
      </w:r>
      <w:r w:rsidR="000601E8">
        <w:rPr>
          <w:rFonts w:asciiTheme="minorHAnsi" w:hAnsiTheme="minorHAnsi" w:cstheme="minorHAnsi"/>
          <w:noProof/>
          <w:sz w:val="21"/>
          <w:szCs w:val="21"/>
          <w:lang w:val="sr-Cyrl-RS"/>
        </w:rPr>
        <w:t xml:space="preserve">водити рачуна о примени Уредбе </w:t>
      </w:r>
      <w:r w:rsidR="000601E8" w:rsidRPr="000601E8">
        <w:rPr>
          <w:rFonts w:asciiTheme="minorHAnsi" w:hAnsiTheme="minorHAnsi" w:cstheme="minorHAnsi"/>
          <w:noProof/>
          <w:sz w:val="21"/>
          <w:szCs w:val="21"/>
          <w:lang w:val="sr-Cyrl-RS"/>
        </w:rPr>
        <w:t>о утврђивању јединствене листе развијености региона и јединица локалне самоуправе</w:t>
      </w:r>
      <w:r w:rsidR="000601E8">
        <w:rPr>
          <w:rFonts w:asciiTheme="minorHAnsi" w:hAnsiTheme="minorHAnsi" w:cstheme="minorHAnsi"/>
          <w:noProof/>
          <w:sz w:val="21"/>
          <w:szCs w:val="21"/>
          <w:lang w:val="sr-Cyrl-RS"/>
        </w:rPr>
        <w:t xml:space="preserve"> (</w:t>
      </w:r>
      <w:r w:rsidR="000601E8" w:rsidRPr="000601E8">
        <w:rPr>
          <w:rFonts w:asciiTheme="minorHAnsi" w:hAnsiTheme="minorHAnsi" w:cstheme="minorHAnsi"/>
          <w:noProof/>
          <w:sz w:val="21"/>
          <w:szCs w:val="21"/>
          <w:lang w:val="sr-Cyrl-RS"/>
        </w:rPr>
        <w:t>"Службени гласник РС", бр</w:t>
      </w:r>
      <w:r w:rsidR="00793BBA">
        <w:rPr>
          <w:rFonts w:asciiTheme="minorHAnsi" w:hAnsiTheme="minorHAnsi" w:cstheme="minorHAnsi"/>
          <w:noProof/>
          <w:sz w:val="21"/>
          <w:szCs w:val="21"/>
          <w:lang w:val="sr-Cyrl-RS"/>
        </w:rPr>
        <w:t>.</w:t>
      </w:r>
      <w:r w:rsidR="000601E8" w:rsidRPr="000601E8">
        <w:rPr>
          <w:rFonts w:asciiTheme="minorHAnsi" w:hAnsiTheme="minorHAnsi" w:cstheme="minorHAnsi"/>
          <w:noProof/>
          <w:sz w:val="21"/>
          <w:szCs w:val="21"/>
          <w:lang w:val="sr-Cyrl-RS"/>
        </w:rPr>
        <w:t xml:space="preserve"> 104</w:t>
      </w:r>
      <w:r w:rsidR="0045686D">
        <w:rPr>
          <w:rFonts w:asciiTheme="minorHAnsi" w:hAnsiTheme="minorHAnsi" w:cstheme="minorHAnsi"/>
          <w:noProof/>
          <w:sz w:val="21"/>
          <w:szCs w:val="21"/>
          <w:lang w:val="sr-Cyrl-RS"/>
        </w:rPr>
        <w:t>/</w:t>
      </w:r>
      <w:r w:rsidR="000601E8" w:rsidRPr="000601E8">
        <w:rPr>
          <w:rFonts w:asciiTheme="minorHAnsi" w:hAnsiTheme="minorHAnsi" w:cstheme="minorHAnsi"/>
          <w:noProof/>
          <w:sz w:val="21"/>
          <w:szCs w:val="21"/>
          <w:lang w:val="sr-Cyrl-RS"/>
        </w:rPr>
        <w:t>14</w:t>
      </w:r>
      <w:r w:rsidR="000601E8">
        <w:rPr>
          <w:rFonts w:asciiTheme="minorHAnsi" w:hAnsiTheme="minorHAnsi" w:cstheme="minorHAnsi"/>
          <w:noProof/>
          <w:sz w:val="21"/>
          <w:szCs w:val="21"/>
          <w:lang w:val="sr-Cyrl-RS"/>
        </w:rPr>
        <w:t>)</w:t>
      </w:r>
      <w:r w:rsidR="0045686D">
        <w:rPr>
          <w:rFonts w:asciiTheme="minorHAnsi" w:hAnsiTheme="minorHAnsi" w:cstheme="minorHAnsi"/>
          <w:noProof/>
          <w:sz w:val="21"/>
          <w:szCs w:val="21"/>
          <w:lang w:val="sr-Cyrl-RS"/>
        </w:rPr>
        <w:t xml:space="preserve">, као основном критеријуму, а за </w:t>
      </w:r>
      <w:r w:rsidR="001C43E1">
        <w:rPr>
          <w:rFonts w:asciiTheme="minorHAnsi" w:hAnsiTheme="minorHAnsi" w:cstheme="minorHAnsi"/>
          <w:noProof/>
          <w:sz w:val="21"/>
          <w:szCs w:val="21"/>
          <w:lang w:val="sr-Cyrl-RS"/>
        </w:rPr>
        <w:t xml:space="preserve">што потпуније </w:t>
      </w:r>
      <w:r w:rsidR="0045686D">
        <w:rPr>
          <w:rFonts w:asciiTheme="minorHAnsi" w:hAnsiTheme="minorHAnsi" w:cstheme="minorHAnsi"/>
          <w:noProof/>
          <w:sz w:val="21"/>
          <w:szCs w:val="21"/>
          <w:lang w:val="sr-Cyrl-RS"/>
        </w:rPr>
        <w:t xml:space="preserve">оцењивање свих приспелих пријава, поред основног, </w:t>
      </w:r>
      <w:r w:rsidR="001C43E1">
        <w:rPr>
          <w:rFonts w:asciiTheme="minorHAnsi" w:hAnsiTheme="minorHAnsi" w:cstheme="minorHAnsi"/>
          <w:noProof/>
          <w:sz w:val="21"/>
          <w:szCs w:val="21"/>
          <w:lang w:val="sr-Cyrl-RS"/>
        </w:rPr>
        <w:t xml:space="preserve">Комисија ће примењивати </w:t>
      </w:r>
      <w:r w:rsidR="0045686D">
        <w:rPr>
          <w:rFonts w:asciiTheme="minorHAnsi" w:hAnsiTheme="minorHAnsi" w:cstheme="minorHAnsi"/>
          <w:noProof/>
          <w:sz w:val="21"/>
          <w:szCs w:val="21"/>
          <w:lang w:val="sr-Cyrl-RS"/>
        </w:rPr>
        <w:t xml:space="preserve">и пет допунских </w:t>
      </w:r>
      <w:r w:rsidR="00A1305E">
        <w:rPr>
          <w:rFonts w:asciiTheme="minorHAnsi" w:hAnsiTheme="minorHAnsi" w:cstheme="minorHAnsi"/>
          <w:noProof/>
          <w:sz w:val="21"/>
          <w:szCs w:val="21"/>
          <w:lang w:val="ru-RU"/>
        </w:rPr>
        <w:t xml:space="preserve">критеријума, који су </w:t>
      </w:r>
      <w:r w:rsidR="009436AA">
        <w:rPr>
          <w:rFonts w:asciiTheme="minorHAnsi" w:hAnsiTheme="minorHAnsi" w:cstheme="minorHAnsi"/>
          <w:noProof/>
          <w:sz w:val="21"/>
          <w:szCs w:val="21"/>
          <w:lang w:val="ru-RU"/>
        </w:rPr>
        <w:t xml:space="preserve">у табели 1. испод текста </w:t>
      </w:r>
      <w:r w:rsidR="00A1305E">
        <w:rPr>
          <w:rFonts w:asciiTheme="minorHAnsi" w:hAnsiTheme="minorHAnsi" w:cstheme="minorHAnsi"/>
          <w:noProof/>
          <w:sz w:val="21"/>
          <w:szCs w:val="21"/>
          <w:lang w:val="ru-RU"/>
        </w:rPr>
        <w:t xml:space="preserve">представљени на следећи начин: </w:t>
      </w:r>
    </w:p>
    <w:p w:rsidR="00A1305E" w:rsidRDefault="00A1305E" w:rsidP="00A1305E">
      <w:pPr>
        <w:spacing w:line="240" w:lineRule="auto"/>
        <w:ind w:firstLine="720"/>
        <w:rPr>
          <w:rFonts w:asciiTheme="minorHAnsi" w:hAnsiTheme="minorHAnsi" w:cstheme="minorHAnsi"/>
          <w:noProof/>
          <w:sz w:val="21"/>
          <w:szCs w:val="21"/>
          <w:lang w:val="ru-RU"/>
        </w:rPr>
      </w:pPr>
      <w:r w:rsidRPr="00A1305E">
        <w:rPr>
          <w:rFonts w:asciiTheme="minorHAnsi" w:hAnsiTheme="minorHAnsi" w:cstheme="minorHAnsi"/>
          <w:b/>
          <w:noProof/>
          <w:sz w:val="21"/>
          <w:szCs w:val="21"/>
          <w:lang w:val="ru-RU"/>
        </w:rPr>
        <w:t>Табела</w:t>
      </w:r>
      <w:r w:rsidR="009436AA">
        <w:rPr>
          <w:rFonts w:asciiTheme="minorHAnsi" w:hAnsiTheme="minorHAnsi" w:cstheme="minorHAnsi"/>
          <w:b/>
          <w:noProof/>
          <w:sz w:val="21"/>
          <w:szCs w:val="21"/>
          <w:lang w:val="ru-RU"/>
        </w:rPr>
        <w:t xml:space="preserve"> 1</w:t>
      </w:r>
      <w:r w:rsidRPr="00A1305E">
        <w:rPr>
          <w:rFonts w:asciiTheme="minorHAnsi" w:hAnsiTheme="minorHAnsi" w:cstheme="minorHAnsi"/>
          <w:b/>
          <w:noProof/>
          <w:sz w:val="21"/>
          <w:szCs w:val="21"/>
          <w:lang w:val="ru-RU"/>
        </w:rPr>
        <w:t>:</w:t>
      </w:r>
      <w:r w:rsidRPr="00A1305E">
        <w:rPr>
          <w:rFonts w:asciiTheme="minorHAnsi" w:hAnsiTheme="minorHAnsi" w:cstheme="minorHAnsi"/>
          <w:noProof/>
          <w:sz w:val="21"/>
          <w:szCs w:val="21"/>
          <w:lang w:val="ru-RU"/>
        </w:rPr>
        <w:t xml:space="preserve"> Критеријуми за оцењивање са бодовном вредношћу </w:t>
      </w:r>
      <w:r w:rsidRPr="00A1305E">
        <w:rPr>
          <w:rFonts w:asciiTheme="minorHAnsi" w:hAnsiTheme="minorHAnsi" w:cstheme="minorHAnsi"/>
          <w:noProof/>
          <w:sz w:val="21"/>
          <w:szCs w:val="21"/>
          <w:lang w:val="ru-RU"/>
        </w:rPr>
        <w:br/>
      </w:r>
    </w:p>
    <w:tbl>
      <w:tblPr>
        <w:tblStyle w:val="GridTable1Light-Accent3"/>
        <w:tblW w:w="0" w:type="auto"/>
        <w:tblLook w:val="04A0" w:firstRow="1" w:lastRow="0" w:firstColumn="1" w:lastColumn="0" w:noHBand="0" w:noVBand="1"/>
      </w:tblPr>
      <w:tblGrid>
        <w:gridCol w:w="1555"/>
        <w:gridCol w:w="4678"/>
        <w:gridCol w:w="3117"/>
      </w:tblGrid>
      <w:tr w:rsidR="00A1305E" w:rsidRPr="00A1305E" w:rsidTr="004568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Borders>
              <w:left w:val="nil"/>
              <w:bottom w:val="double" w:sz="4" w:space="0" w:color="auto"/>
            </w:tcBorders>
          </w:tcPr>
          <w:p w:rsidR="00A1305E" w:rsidRPr="00A1305E" w:rsidRDefault="00A1305E" w:rsidP="00A1305E">
            <w:pPr>
              <w:spacing w:line="240" w:lineRule="auto"/>
              <w:rPr>
                <w:rFonts w:asciiTheme="minorHAnsi" w:hAnsiTheme="minorHAnsi" w:cstheme="minorHAnsi"/>
                <w:b w:val="0"/>
                <w:noProof/>
                <w:sz w:val="21"/>
                <w:szCs w:val="21"/>
                <w:lang w:val="ru-RU"/>
              </w:rPr>
            </w:pPr>
            <w:r w:rsidRPr="00A1305E">
              <w:rPr>
                <w:rFonts w:asciiTheme="minorHAnsi" w:hAnsiTheme="minorHAnsi" w:cstheme="minorHAnsi"/>
                <w:b w:val="0"/>
                <w:noProof/>
                <w:sz w:val="21"/>
                <w:szCs w:val="21"/>
                <w:lang w:val="ru-RU"/>
              </w:rPr>
              <w:t xml:space="preserve">Основни критеријум (ОК1) </w:t>
            </w:r>
          </w:p>
        </w:tc>
        <w:tc>
          <w:tcPr>
            <w:tcW w:w="4678" w:type="dxa"/>
            <w:tcBorders>
              <w:bottom w:val="double" w:sz="4" w:space="0" w:color="auto"/>
            </w:tcBorders>
          </w:tcPr>
          <w:p w:rsidR="00A1305E" w:rsidRPr="00A1305E" w:rsidRDefault="0045686D" w:rsidP="0045686D">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noProof/>
                <w:sz w:val="21"/>
                <w:szCs w:val="21"/>
                <w:lang w:val="ru-RU"/>
              </w:rPr>
            </w:pPr>
            <w:r>
              <w:rPr>
                <w:rFonts w:asciiTheme="minorHAnsi" w:hAnsiTheme="minorHAnsi" w:cstheme="minorHAnsi"/>
                <w:b w:val="0"/>
                <w:noProof/>
                <w:sz w:val="21"/>
                <w:szCs w:val="21"/>
                <w:lang w:val="ru-RU"/>
              </w:rPr>
              <w:t xml:space="preserve">Степен развијености јединице локалне самоуправе – група </w:t>
            </w:r>
            <w:r>
              <w:rPr>
                <w:rFonts w:asciiTheme="minorHAnsi" w:hAnsiTheme="minorHAnsi" w:cstheme="minorHAnsi"/>
                <w:b w:val="0"/>
                <w:noProof/>
                <w:sz w:val="21"/>
                <w:szCs w:val="21"/>
                <w:lang w:val="sr-Latn-RS"/>
              </w:rPr>
              <w:t>I, II, III, IV</w:t>
            </w:r>
            <w:r>
              <w:rPr>
                <w:rFonts w:asciiTheme="minorHAnsi" w:hAnsiTheme="minorHAnsi" w:cstheme="minorHAnsi"/>
                <w:b w:val="0"/>
                <w:noProof/>
                <w:sz w:val="21"/>
                <w:szCs w:val="21"/>
                <w:lang w:val="sr-Cyrl-RS"/>
              </w:rPr>
              <w:t xml:space="preserve"> и</w:t>
            </w:r>
            <w:r>
              <w:rPr>
                <w:rFonts w:asciiTheme="minorHAnsi" w:hAnsiTheme="minorHAnsi" w:cstheme="minorHAnsi"/>
                <w:b w:val="0"/>
                <w:noProof/>
                <w:sz w:val="21"/>
                <w:szCs w:val="21"/>
                <w:lang w:val="sr-Latn-RS"/>
              </w:rPr>
              <w:t xml:space="preserve"> V</w:t>
            </w:r>
          </w:p>
        </w:tc>
        <w:tc>
          <w:tcPr>
            <w:tcW w:w="3117" w:type="dxa"/>
            <w:tcBorders>
              <w:bottom w:val="double" w:sz="4" w:space="0" w:color="auto"/>
            </w:tcBorders>
          </w:tcPr>
          <w:p w:rsidR="00A1305E" w:rsidRPr="00A1305E" w:rsidRDefault="00A1305E" w:rsidP="00A1305E">
            <w:pPr>
              <w:spacing w:line="240" w:lineRule="auto"/>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1"/>
                <w:szCs w:val="21"/>
                <w:lang w:val="ru-RU"/>
              </w:rPr>
            </w:pPr>
            <w:r>
              <w:rPr>
                <w:rFonts w:asciiTheme="minorHAnsi" w:hAnsiTheme="minorHAnsi" w:cstheme="minorHAnsi"/>
                <w:noProof/>
                <w:sz w:val="21"/>
                <w:szCs w:val="21"/>
                <w:lang w:val="ru-RU"/>
              </w:rPr>
              <w:t>30</w:t>
            </w:r>
          </w:p>
        </w:tc>
      </w:tr>
      <w:tr w:rsidR="00A1305E" w:rsidRPr="00A1305E" w:rsidTr="0045686D">
        <w:tc>
          <w:tcPr>
            <w:cnfStyle w:val="001000000000" w:firstRow="0" w:lastRow="0" w:firstColumn="1" w:lastColumn="0" w:oddVBand="0" w:evenVBand="0" w:oddHBand="0" w:evenHBand="0" w:firstRowFirstColumn="0" w:firstRowLastColumn="0" w:lastRowFirstColumn="0" w:lastRowLastColumn="0"/>
            <w:tcW w:w="1555" w:type="dxa"/>
            <w:tcBorders>
              <w:top w:val="double" w:sz="4" w:space="0" w:color="auto"/>
            </w:tcBorders>
          </w:tcPr>
          <w:p w:rsidR="00A1305E" w:rsidRPr="00A1305E" w:rsidRDefault="0045686D" w:rsidP="0045686D">
            <w:pPr>
              <w:spacing w:line="240" w:lineRule="auto"/>
              <w:rPr>
                <w:rFonts w:asciiTheme="minorHAnsi" w:hAnsiTheme="minorHAnsi" w:cstheme="minorHAnsi"/>
                <w:b w:val="0"/>
                <w:noProof/>
                <w:sz w:val="21"/>
                <w:szCs w:val="21"/>
                <w:lang w:val="ru-RU"/>
              </w:rPr>
            </w:pPr>
            <w:r>
              <w:rPr>
                <w:rFonts w:asciiTheme="minorHAnsi" w:hAnsiTheme="minorHAnsi" w:cstheme="minorHAnsi"/>
                <w:b w:val="0"/>
                <w:noProof/>
                <w:sz w:val="21"/>
                <w:szCs w:val="21"/>
                <w:lang w:val="ru-RU"/>
              </w:rPr>
              <w:t>Допунски</w:t>
            </w:r>
            <w:r w:rsidR="00A1305E">
              <w:rPr>
                <w:rFonts w:asciiTheme="minorHAnsi" w:hAnsiTheme="minorHAnsi" w:cstheme="minorHAnsi"/>
                <w:b w:val="0"/>
                <w:noProof/>
                <w:sz w:val="21"/>
                <w:szCs w:val="21"/>
                <w:lang w:val="ru-RU"/>
              </w:rPr>
              <w:t xml:space="preserve"> критеријум (</w:t>
            </w:r>
            <w:r>
              <w:rPr>
                <w:rFonts w:asciiTheme="minorHAnsi" w:hAnsiTheme="minorHAnsi" w:cstheme="minorHAnsi"/>
                <w:b w:val="0"/>
                <w:noProof/>
                <w:sz w:val="21"/>
                <w:szCs w:val="21"/>
                <w:lang w:val="ru-RU"/>
              </w:rPr>
              <w:t>Д</w:t>
            </w:r>
            <w:r w:rsidR="00A1305E">
              <w:rPr>
                <w:rFonts w:asciiTheme="minorHAnsi" w:hAnsiTheme="minorHAnsi" w:cstheme="minorHAnsi"/>
                <w:b w:val="0"/>
                <w:noProof/>
                <w:sz w:val="21"/>
                <w:szCs w:val="21"/>
                <w:lang w:val="ru-RU"/>
              </w:rPr>
              <w:t>К</w:t>
            </w:r>
            <w:r>
              <w:rPr>
                <w:rFonts w:asciiTheme="minorHAnsi" w:hAnsiTheme="minorHAnsi" w:cstheme="minorHAnsi"/>
                <w:b w:val="0"/>
                <w:noProof/>
                <w:sz w:val="21"/>
                <w:szCs w:val="21"/>
                <w:lang w:val="ru-RU"/>
              </w:rPr>
              <w:t>1</w:t>
            </w:r>
            <w:r w:rsidR="00A1305E">
              <w:rPr>
                <w:rFonts w:asciiTheme="minorHAnsi" w:hAnsiTheme="minorHAnsi" w:cstheme="minorHAnsi"/>
                <w:b w:val="0"/>
                <w:noProof/>
                <w:sz w:val="21"/>
                <w:szCs w:val="21"/>
                <w:lang w:val="ru-RU"/>
              </w:rPr>
              <w:t>)</w:t>
            </w:r>
          </w:p>
        </w:tc>
        <w:tc>
          <w:tcPr>
            <w:tcW w:w="4678" w:type="dxa"/>
            <w:tcBorders>
              <w:top w:val="double" w:sz="4" w:space="0" w:color="auto"/>
            </w:tcBorders>
          </w:tcPr>
          <w:p w:rsidR="00A1305E" w:rsidRPr="00A1305E" w:rsidRDefault="00A905A0" w:rsidP="009436AA">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1"/>
                <w:szCs w:val="21"/>
                <w:lang w:val="ru-RU"/>
              </w:rPr>
            </w:pPr>
            <w:r>
              <w:rPr>
                <w:rFonts w:asciiTheme="minorHAnsi" w:hAnsiTheme="minorHAnsi" w:cstheme="minorHAnsi"/>
                <w:noProof/>
                <w:sz w:val="21"/>
                <w:szCs w:val="21"/>
                <w:lang w:val="ru-RU"/>
              </w:rPr>
              <w:t>Континуитет у планирању - с</w:t>
            </w:r>
            <w:r w:rsidR="00A1305E" w:rsidRPr="00A1305E">
              <w:rPr>
                <w:rFonts w:asciiTheme="minorHAnsi" w:hAnsiTheme="minorHAnsi" w:cstheme="minorHAnsi"/>
                <w:noProof/>
                <w:sz w:val="21"/>
                <w:szCs w:val="21"/>
                <w:lang w:val="ru-RU"/>
              </w:rPr>
              <w:t>татус јавне политике</w:t>
            </w:r>
            <w:r>
              <w:rPr>
                <w:rFonts w:asciiTheme="minorHAnsi" w:hAnsiTheme="minorHAnsi" w:cstheme="minorHAnsi"/>
                <w:noProof/>
                <w:sz w:val="21"/>
                <w:szCs w:val="21"/>
                <w:lang w:val="ru-RU"/>
              </w:rPr>
              <w:t xml:space="preserve"> (</w:t>
            </w:r>
            <w:r w:rsidR="00A1305E" w:rsidRPr="00A1305E">
              <w:rPr>
                <w:rFonts w:asciiTheme="minorHAnsi" w:hAnsiTheme="minorHAnsi" w:cstheme="minorHAnsi"/>
                <w:noProof/>
                <w:sz w:val="21"/>
                <w:szCs w:val="21"/>
                <w:lang w:val="ru-RU"/>
              </w:rPr>
              <w:t>истек важности секторск</w:t>
            </w:r>
            <w:r>
              <w:rPr>
                <w:rFonts w:asciiTheme="minorHAnsi" w:hAnsiTheme="minorHAnsi" w:cstheme="minorHAnsi"/>
                <w:noProof/>
                <w:sz w:val="21"/>
                <w:szCs w:val="21"/>
                <w:lang w:val="ru-RU"/>
              </w:rPr>
              <w:t>ог</w:t>
            </w:r>
            <w:r w:rsidR="00A1305E" w:rsidRPr="00A1305E">
              <w:rPr>
                <w:rFonts w:asciiTheme="minorHAnsi" w:hAnsiTheme="minorHAnsi" w:cstheme="minorHAnsi"/>
                <w:noProof/>
                <w:sz w:val="21"/>
                <w:szCs w:val="21"/>
                <w:lang w:val="ru-RU"/>
              </w:rPr>
              <w:t xml:space="preserve"> документа током 2021, 2022. или 2023. </w:t>
            </w:r>
            <w:r>
              <w:rPr>
                <w:rFonts w:asciiTheme="minorHAnsi" w:hAnsiTheme="minorHAnsi" w:cstheme="minorHAnsi"/>
                <w:noProof/>
                <w:sz w:val="21"/>
                <w:szCs w:val="21"/>
                <w:lang w:val="ru-RU"/>
              </w:rPr>
              <w:t xml:space="preserve">године и наставак новог периода планирања или израда секторског документа први пут)  </w:t>
            </w:r>
          </w:p>
        </w:tc>
        <w:tc>
          <w:tcPr>
            <w:tcW w:w="3117" w:type="dxa"/>
            <w:tcBorders>
              <w:top w:val="double" w:sz="4" w:space="0" w:color="auto"/>
            </w:tcBorders>
          </w:tcPr>
          <w:p w:rsidR="00A1305E" w:rsidRPr="00A1305E" w:rsidRDefault="00A905A0" w:rsidP="00A905A0">
            <w:pPr>
              <w:spacing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1"/>
                <w:szCs w:val="21"/>
                <w:lang w:val="ru-RU"/>
              </w:rPr>
            </w:pPr>
            <w:r>
              <w:rPr>
                <w:rFonts w:asciiTheme="minorHAnsi" w:hAnsiTheme="minorHAnsi" w:cstheme="minorHAnsi"/>
                <w:b/>
                <w:noProof/>
                <w:sz w:val="21"/>
                <w:szCs w:val="21"/>
                <w:lang w:val="ru-RU"/>
              </w:rPr>
              <w:t>15</w:t>
            </w:r>
          </w:p>
        </w:tc>
      </w:tr>
      <w:tr w:rsidR="00A1305E" w:rsidRPr="00A1305E" w:rsidTr="00A1305E">
        <w:tc>
          <w:tcPr>
            <w:cnfStyle w:val="001000000000" w:firstRow="0" w:lastRow="0" w:firstColumn="1" w:lastColumn="0" w:oddVBand="0" w:evenVBand="0" w:oddHBand="0" w:evenHBand="0" w:firstRowFirstColumn="0" w:firstRowLastColumn="0" w:lastRowFirstColumn="0" w:lastRowLastColumn="0"/>
            <w:tcW w:w="1555" w:type="dxa"/>
          </w:tcPr>
          <w:p w:rsidR="00A1305E" w:rsidRDefault="00A1305E" w:rsidP="0045686D">
            <w:pPr>
              <w:spacing w:line="240" w:lineRule="auto"/>
              <w:rPr>
                <w:rFonts w:asciiTheme="minorHAnsi" w:hAnsiTheme="minorHAnsi" w:cstheme="minorHAnsi"/>
                <w:b w:val="0"/>
                <w:noProof/>
                <w:sz w:val="21"/>
                <w:szCs w:val="21"/>
                <w:lang w:val="ru-RU"/>
              </w:rPr>
            </w:pPr>
            <w:r>
              <w:rPr>
                <w:rFonts w:asciiTheme="minorHAnsi" w:hAnsiTheme="minorHAnsi" w:cstheme="minorHAnsi"/>
                <w:b w:val="0"/>
                <w:noProof/>
                <w:sz w:val="21"/>
                <w:szCs w:val="21"/>
                <w:lang w:val="ru-RU"/>
              </w:rPr>
              <w:t>Допунски критеријум (ДК</w:t>
            </w:r>
            <w:r w:rsidR="0045686D">
              <w:rPr>
                <w:rFonts w:asciiTheme="minorHAnsi" w:hAnsiTheme="minorHAnsi" w:cstheme="minorHAnsi"/>
                <w:b w:val="0"/>
                <w:noProof/>
                <w:sz w:val="21"/>
                <w:szCs w:val="21"/>
                <w:lang w:val="ru-RU"/>
              </w:rPr>
              <w:t>2</w:t>
            </w:r>
            <w:r>
              <w:rPr>
                <w:rFonts w:asciiTheme="minorHAnsi" w:hAnsiTheme="minorHAnsi" w:cstheme="minorHAnsi"/>
                <w:b w:val="0"/>
                <w:noProof/>
                <w:sz w:val="21"/>
                <w:szCs w:val="21"/>
                <w:lang w:val="ru-RU"/>
              </w:rPr>
              <w:t>)</w:t>
            </w:r>
          </w:p>
        </w:tc>
        <w:tc>
          <w:tcPr>
            <w:tcW w:w="4678" w:type="dxa"/>
          </w:tcPr>
          <w:p w:rsidR="00A1305E" w:rsidRPr="00A1305E" w:rsidRDefault="00A905A0" w:rsidP="00A1305E">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1"/>
                <w:szCs w:val="21"/>
                <w:lang w:val="ru-RU"/>
              </w:rPr>
            </w:pPr>
            <w:r>
              <w:rPr>
                <w:rFonts w:asciiTheme="minorHAnsi" w:hAnsiTheme="minorHAnsi" w:cstheme="minorHAnsi"/>
                <w:noProof/>
                <w:sz w:val="21"/>
                <w:szCs w:val="21"/>
                <w:lang w:val="ru-RU"/>
              </w:rPr>
              <w:t>Усвојен локални план развоја за јединице локалне самоуправе, сходно члану 9. Закона о планском систему</w:t>
            </w:r>
          </w:p>
        </w:tc>
        <w:tc>
          <w:tcPr>
            <w:tcW w:w="3117" w:type="dxa"/>
          </w:tcPr>
          <w:p w:rsidR="00A1305E" w:rsidRPr="00A1305E" w:rsidRDefault="00A1305E" w:rsidP="00A905A0">
            <w:pPr>
              <w:spacing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1"/>
                <w:szCs w:val="21"/>
                <w:lang w:val="ru-RU"/>
              </w:rPr>
            </w:pPr>
            <w:r>
              <w:rPr>
                <w:rFonts w:asciiTheme="minorHAnsi" w:hAnsiTheme="minorHAnsi" w:cstheme="minorHAnsi"/>
                <w:b/>
                <w:noProof/>
                <w:sz w:val="21"/>
                <w:szCs w:val="21"/>
                <w:lang w:val="ru-RU"/>
              </w:rPr>
              <w:t>1</w:t>
            </w:r>
            <w:r w:rsidR="00A905A0">
              <w:rPr>
                <w:rFonts w:asciiTheme="minorHAnsi" w:hAnsiTheme="minorHAnsi" w:cstheme="minorHAnsi"/>
                <w:b/>
                <w:noProof/>
                <w:sz w:val="21"/>
                <w:szCs w:val="21"/>
                <w:lang w:val="ru-RU"/>
              </w:rPr>
              <w:t>5</w:t>
            </w:r>
          </w:p>
        </w:tc>
      </w:tr>
      <w:tr w:rsidR="00A1305E" w:rsidRPr="00A1305E" w:rsidTr="00A1305E">
        <w:tc>
          <w:tcPr>
            <w:cnfStyle w:val="001000000000" w:firstRow="0" w:lastRow="0" w:firstColumn="1" w:lastColumn="0" w:oddVBand="0" w:evenVBand="0" w:oddHBand="0" w:evenHBand="0" w:firstRowFirstColumn="0" w:firstRowLastColumn="0" w:lastRowFirstColumn="0" w:lastRowLastColumn="0"/>
            <w:tcW w:w="1555" w:type="dxa"/>
          </w:tcPr>
          <w:p w:rsidR="00A1305E" w:rsidRDefault="00A1305E" w:rsidP="0045686D">
            <w:pPr>
              <w:spacing w:line="240" w:lineRule="auto"/>
              <w:rPr>
                <w:rFonts w:asciiTheme="minorHAnsi" w:hAnsiTheme="minorHAnsi" w:cstheme="minorHAnsi"/>
                <w:b w:val="0"/>
                <w:noProof/>
                <w:sz w:val="21"/>
                <w:szCs w:val="21"/>
                <w:lang w:val="ru-RU"/>
              </w:rPr>
            </w:pPr>
            <w:r>
              <w:rPr>
                <w:rFonts w:asciiTheme="minorHAnsi" w:hAnsiTheme="minorHAnsi" w:cstheme="minorHAnsi"/>
                <w:b w:val="0"/>
                <w:noProof/>
                <w:sz w:val="21"/>
                <w:szCs w:val="21"/>
                <w:lang w:val="ru-RU"/>
              </w:rPr>
              <w:t>Допунски критеријум (ДК</w:t>
            </w:r>
            <w:r w:rsidR="0045686D">
              <w:rPr>
                <w:rFonts w:asciiTheme="minorHAnsi" w:hAnsiTheme="minorHAnsi" w:cstheme="minorHAnsi"/>
                <w:b w:val="0"/>
                <w:noProof/>
                <w:sz w:val="21"/>
                <w:szCs w:val="21"/>
                <w:lang w:val="ru-RU"/>
              </w:rPr>
              <w:t>3</w:t>
            </w:r>
            <w:r>
              <w:rPr>
                <w:rFonts w:asciiTheme="minorHAnsi" w:hAnsiTheme="minorHAnsi" w:cstheme="minorHAnsi"/>
                <w:b w:val="0"/>
                <w:noProof/>
                <w:sz w:val="21"/>
                <w:szCs w:val="21"/>
                <w:lang w:val="ru-RU"/>
              </w:rPr>
              <w:t xml:space="preserve">) </w:t>
            </w:r>
          </w:p>
        </w:tc>
        <w:tc>
          <w:tcPr>
            <w:tcW w:w="4678" w:type="dxa"/>
          </w:tcPr>
          <w:p w:rsidR="00A1305E" w:rsidRDefault="00A905A0" w:rsidP="00A905A0">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1"/>
                <w:szCs w:val="21"/>
                <w:lang w:val="ru-RU"/>
              </w:rPr>
            </w:pPr>
            <w:r w:rsidRPr="00A905A0">
              <w:rPr>
                <w:rFonts w:asciiTheme="minorHAnsi" w:hAnsiTheme="minorHAnsi" w:cstheme="minorHAnsi"/>
                <w:noProof/>
                <w:sz w:val="21"/>
                <w:szCs w:val="21"/>
                <w:lang w:val="ru-RU"/>
              </w:rPr>
              <w:t>Сложеност методологије израде</w:t>
            </w:r>
            <w:r>
              <w:rPr>
                <w:rFonts w:asciiTheme="minorHAnsi" w:hAnsiTheme="minorHAnsi" w:cstheme="minorHAnsi"/>
                <w:noProof/>
                <w:sz w:val="21"/>
                <w:szCs w:val="21"/>
                <w:lang w:val="ru-RU"/>
              </w:rPr>
              <w:t xml:space="preserve"> (</w:t>
            </w:r>
            <w:r w:rsidRPr="00A905A0">
              <w:rPr>
                <w:rFonts w:asciiTheme="minorHAnsi" w:hAnsiTheme="minorHAnsi" w:cstheme="minorHAnsi"/>
                <w:noProof/>
                <w:sz w:val="21"/>
                <w:szCs w:val="21"/>
                <w:lang w:val="ru-RU"/>
              </w:rPr>
              <w:t xml:space="preserve">посебни стручни захтеви </w:t>
            </w:r>
            <w:r>
              <w:rPr>
                <w:rFonts w:asciiTheme="minorHAnsi" w:hAnsiTheme="minorHAnsi" w:cstheme="minorHAnsi"/>
                <w:noProof/>
                <w:sz w:val="21"/>
                <w:szCs w:val="21"/>
                <w:lang w:val="ru-RU"/>
              </w:rPr>
              <w:t xml:space="preserve">у погледу </w:t>
            </w:r>
            <w:r w:rsidRPr="00A905A0">
              <w:rPr>
                <w:rFonts w:asciiTheme="minorHAnsi" w:hAnsiTheme="minorHAnsi" w:cstheme="minorHAnsi"/>
                <w:noProof/>
                <w:sz w:val="21"/>
                <w:szCs w:val="21"/>
                <w:lang w:val="ru-RU"/>
              </w:rPr>
              <w:t>израд</w:t>
            </w:r>
            <w:r>
              <w:rPr>
                <w:rFonts w:asciiTheme="minorHAnsi" w:hAnsiTheme="minorHAnsi" w:cstheme="minorHAnsi"/>
                <w:noProof/>
                <w:sz w:val="21"/>
                <w:szCs w:val="21"/>
                <w:lang w:val="ru-RU"/>
              </w:rPr>
              <w:t>е</w:t>
            </w:r>
            <w:r w:rsidRPr="00A905A0">
              <w:rPr>
                <w:rFonts w:asciiTheme="minorHAnsi" w:hAnsiTheme="minorHAnsi" w:cstheme="minorHAnsi"/>
                <w:noProof/>
                <w:sz w:val="21"/>
                <w:szCs w:val="21"/>
                <w:lang w:val="ru-RU"/>
              </w:rPr>
              <w:t xml:space="preserve"> документа локалне јавне политике </w:t>
            </w:r>
            <w:r>
              <w:rPr>
                <w:rFonts w:asciiTheme="minorHAnsi" w:hAnsiTheme="minorHAnsi" w:cstheme="minorHAnsi"/>
                <w:noProof/>
                <w:sz w:val="21"/>
                <w:szCs w:val="21"/>
                <w:lang w:val="ru-RU"/>
              </w:rPr>
              <w:t xml:space="preserve">- </w:t>
            </w:r>
            <w:r w:rsidRPr="00A905A0">
              <w:rPr>
                <w:rFonts w:asciiTheme="minorHAnsi" w:hAnsiTheme="minorHAnsi" w:cstheme="minorHAnsi"/>
                <w:noProof/>
                <w:sz w:val="21"/>
                <w:szCs w:val="21"/>
                <w:lang w:val="ru-RU"/>
              </w:rPr>
              <w:t>сложениј</w:t>
            </w:r>
            <w:r>
              <w:rPr>
                <w:rFonts w:asciiTheme="minorHAnsi" w:hAnsiTheme="minorHAnsi" w:cstheme="minorHAnsi"/>
                <w:noProof/>
                <w:sz w:val="21"/>
                <w:szCs w:val="21"/>
                <w:lang w:val="ru-RU"/>
              </w:rPr>
              <w:t>а</w:t>
            </w:r>
            <w:r w:rsidRPr="00A905A0">
              <w:rPr>
                <w:rFonts w:asciiTheme="minorHAnsi" w:hAnsiTheme="minorHAnsi" w:cstheme="minorHAnsi"/>
                <w:noProof/>
                <w:sz w:val="21"/>
                <w:szCs w:val="21"/>
                <w:lang w:val="ru-RU"/>
              </w:rPr>
              <w:t xml:space="preserve"> екстерн</w:t>
            </w:r>
            <w:r>
              <w:rPr>
                <w:rFonts w:asciiTheme="minorHAnsi" w:hAnsiTheme="minorHAnsi" w:cstheme="minorHAnsi"/>
                <w:noProof/>
                <w:sz w:val="21"/>
                <w:szCs w:val="21"/>
                <w:lang w:val="ru-RU"/>
              </w:rPr>
              <w:t>а</w:t>
            </w:r>
            <w:r w:rsidRPr="00A905A0">
              <w:rPr>
                <w:rFonts w:asciiTheme="minorHAnsi" w:hAnsiTheme="minorHAnsi" w:cstheme="minorHAnsi"/>
                <w:noProof/>
                <w:sz w:val="21"/>
                <w:szCs w:val="21"/>
                <w:lang w:val="ru-RU"/>
              </w:rPr>
              <w:t xml:space="preserve"> експертиз</w:t>
            </w:r>
            <w:r>
              <w:rPr>
                <w:rFonts w:asciiTheme="minorHAnsi" w:hAnsiTheme="minorHAnsi" w:cstheme="minorHAnsi"/>
                <w:noProof/>
                <w:sz w:val="21"/>
                <w:szCs w:val="21"/>
                <w:lang w:val="ru-RU"/>
              </w:rPr>
              <w:t>а</w:t>
            </w:r>
            <w:r w:rsidRPr="00A905A0">
              <w:rPr>
                <w:rFonts w:asciiTheme="minorHAnsi" w:hAnsiTheme="minorHAnsi" w:cstheme="minorHAnsi"/>
                <w:noProof/>
                <w:sz w:val="21"/>
                <w:szCs w:val="21"/>
                <w:lang w:val="ru-RU"/>
              </w:rPr>
              <w:t xml:space="preserve"> и студијско-аналитички приступ</w:t>
            </w:r>
            <w:r>
              <w:rPr>
                <w:rFonts w:asciiTheme="minorHAnsi" w:hAnsiTheme="minorHAnsi" w:cstheme="minorHAnsi"/>
                <w:noProof/>
                <w:sz w:val="21"/>
                <w:szCs w:val="21"/>
                <w:lang w:val="ru-RU"/>
              </w:rPr>
              <w:t>)</w:t>
            </w:r>
            <w:r w:rsidRPr="00A905A0">
              <w:rPr>
                <w:rFonts w:asciiTheme="minorHAnsi" w:hAnsiTheme="minorHAnsi" w:cstheme="minorHAnsi"/>
                <w:noProof/>
                <w:sz w:val="21"/>
                <w:szCs w:val="21"/>
                <w:lang w:val="ru-RU"/>
              </w:rPr>
              <w:t xml:space="preserve"> </w:t>
            </w:r>
          </w:p>
        </w:tc>
        <w:tc>
          <w:tcPr>
            <w:tcW w:w="3117" w:type="dxa"/>
          </w:tcPr>
          <w:p w:rsidR="00A1305E" w:rsidRDefault="00A905A0" w:rsidP="00A905A0">
            <w:pPr>
              <w:spacing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1"/>
                <w:szCs w:val="21"/>
                <w:lang w:val="ru-RU"/>
              </w:rPr>
            </w:pPr>
            <w:r>
              <w:rPr>
                <w:rFonts w:asciiTheme="minorHAnsi" w:hAnsiTheme="minorHAnsi" w:cstheme="minorHAnsi"/>
                <w:b/>
                <w:noProof/>
                <w:sz w:val="21"/>
                <w:szCs w:val="21"/>
                <w:lang w:val="ru-RU"/>
              </w:rPr>
              <w:t xml:space="preserve"> </w:t>
            </w:r>
            <w:r w:rsidR="00A1305E">
              <w:rPr>
                <w:rFonts w:asciiTheme="minorHAnsi" w:hAnsiTheme="minorHAnsi" w:cstheme="minorHAnsi"/>
                <w:b/>
                <w:noProof/>
                <w:sz w:val="21"/>
                <w:szCs w:val="21"/>
                <w:lang w:val="ru-RU"/>
              </w:rPr>
              <w:t>1</w:t>
            </w:r>
            <w:r>
              <w:rPr>
                <w:rFonts w:asciiTheme="minorHAnsi" w:hAnsiTheme="minorHAnsi" w:cstheme="minorHAnsi"/>
                <w:b/>
                <w:noProof/>
                <w:sz w:val="21"/>
                <w:szCs w:val="21"/>
                <w:lang w:val="ru-RU"/>
              </w:rPr>
              <w:t>5</w:t>
            </w:r>
          </w:p>
        </w:tc>
      </w:tr>
      <w:tr w:rsidR="00A1305E" w:rsidRPr="00A1305E" w:rsidTr="00A1305E">
        <w:tc>
          <w:tcPr>
            <w:cnfStyle w:val="001000000000" w:firstRow="0" w:lastRow="0" w:firstColumn="1" w:lastColumn="0" w:oddVBand="0" w:evenVBand="0" w:oddHBand="0" w:evenHBand="0" w:firstRowFirstColumn="0" w:firstRowLastColumn="0" w:lastRowFirstColumn="0" w:lastRowLastColumn="0"/>
            <w:tcW w:w="1555" w:type="dxa"/>
          </w:tcPr>
          <w:p w:rsidR="00A1305E" w:rsidRDefault="00A1305E" w:rsidP="0045686D">
            <w:pPr>
              <w:spacing w:line="240" w:lineRule="auto"/>
              <w:rPr>
                <w:rFonts w:asciiTheme="minorHAnsi" w:hAnsiTheme="minorHAnsi" w:cstheme="minorHAnsi"/>
                <w:b w:val="0"/>
                <w:noProof/>
                <w:sz w:val="21"/>
                <w:szCs w:val="21"/>
                <w:lang w:val="ru-RU"/>
              </w:rPr>
            </w:pPr>
            <w:r>
              <w:rPr>
                <w:rFonts w:asciiTheme="minorHAnsi" w:hAnsiTheme="minorHAnsi" w:cstheme="minorHAnsi"/>
                <w:b w:val="0"/>
                <w:noProof/>
                <w:sz w:val="21"/>
                <w:szCs w:val="21"/>
                <w:lang w:val="ru-RU"/>
              </w:rPr>
              <w:lastRenderedPageBreak/>
              <w:t>Допунски критеријум (ДК</w:t>
            </w:r>
            <w:r w:rsidR="0045686D">
              <w:rPr>
                <w:rFonts w:asciiTheme="minorHAnsi" w:hAnsiTheme="minorHAnsi" w:cstheme="minorHAnsi"/>
                <w:b w:val="0"/>
                <w:noProof/>
                <w:sz w:val="21"/>
                <w:szCs w:val="21"/>
                <w:lang w:val="ru-RU"/>
              </w:rPr>
              <w:t>4</w:t>
            </w:r>
            <w:r>
              <w:rPr>
                <w:rFonts w:asciiTheme="minorHAnsi" w:hAnsiTheme="minorHAnsi" w:cstheme="minorHAnsi"/>
                <w:b w:val="0"/>
                <w:noProof/>
                <w:sz w:val="21"/>
                <w:szCs w:val="21"/>
                <w:lang w:val="ru-RU"/>
              </w:rPr>
              <w:t>)</w:t>
            </w:r>
          </w:p>
        </w:tc>
        <w:tc>
          <w:tcPr>
            <w:tcW w:w="4678" w:type="dxa"/>
          </w:tcPr>
          <w:p w:rsidR="00A1305E" w:rsidRDefault="00A905A0" w:rsidP="00A1305E">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1"/>
                <w:szCs w:val="21"/>
                <w:lang w:val="ru-RU"/>
              </w:rPr>
            </w:pPr>
            <w:r w:rsidRPr="00A905A0">
              <w:rPr>
                <w:rFonts w:asciiTheme="minorHAnsi" w:hAnsiTheme="minorHAnsi" w:cstheme="minorHAnsi"/>
                <w:noProof/>
                <w:sz w:val="21"/>
                <w:szCs w:val="21"/>
                <w:lang w:val="ru-RU"/>
              </w:rPr>
              <w:t xml:space="preserve">Тематска оријентација документа локалне јавне политике </w:t>
            </w:r>
            <w:r w:rsidR="006B207B">
              <w:rPr>
                <w:rFonts w:asciiTheme="minorHAnsi" w:hAnsiTheme="minorHAnsi" w:cstheme="minorHAnsi"/>
                <w:noProof/>
                <w:sz w:val="21"/>
                <w:szCs w:val="21"/>
                <w:lang w:val="ru-RU"/>
              </w:rPr>
              <w:t xml:space="preserve">је </w:t>
            </w:r>
            <w:r w:rsidRPr="00A905A0">
              <w:rPr>
                <w:rFonts w:asciiTheme="minorHAnsi" w:hAnsiTheme="minorHAnsi" w:cstheme="minorHAnsi"/>
                <w:noProof/>
                <w:sz w:val="21"/>
                <w:szCs w:val="21"/>
                <w:lang w:val="ru-RU"/>
              </w:rPr>
              <w:t>у непосредној корелацији са стратешким приоритетима</w:t>
            </w:r>
            <w:r>
              <w:rPr>
                <w:rFonts w:asciiTheme="minorHAnsi" w:hAnsiTheme="minorHAnsi" w:cstheme="minorHAnsi"/>
                <w:noProof/>
                <w:sz w:val="21"/>
                <w:szCs w:val="21"/>
                <w:lang w:val="ru-RU"/>
              </w:rPr>
              <w:t xml:space="preserve"> ЈЛС</w:t>
            </w:r>
          </w:p>
        </w:tc>
        <w:tc>
          <w:tcPr>
            <w:tcW w:w="3117" w:type="dxa"/>
          </w:tcPr>
          <w:p w:rsidR="00A1305E" w:rsidRDefault="00A1305E" w:rsidP="00A905A0">
            <w:pPr>
              <w:spacing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1"/>
                <w:szCs w:val="21"/>
                <w:lang w:val="ru-RU"/>
              </w:rPr>
            </w:pPr>
            <w:r>
              <w:rPr>
                <w:rFonts w:asciiTheme="minorHAnsi" w:hAnsiTheme="minorHAnsi" w:cstheme="minorHAnsi"/>
                <w:b/>
                <w:noProof/>
                <w:sz w:val="21"/>
                <w:szCs w:val="21"/>
                <w:lang w:val="ru-RU"/>
              </w:rPr>
              <w:t>1</w:t>
            </w:r>
            <w:r w:rsidR="00A905A0">
              <w:rPr>
                <w:rFonts w:asciiTheme="minorHAnsi" w:hAnsiTheme="minorHAnsi" w:cstheme="minorHAnsi"/>
                <w:b/>
                <w:noProof/>
                <w:sz w:val="21"/>
                <w:szCs w:val="21"/>
                <w:lang w:val="ru-RU"/>
              </w:rPr>
              <w:t>5</w:t>
            </w:r>
          </w:p>
        </w:tc>
      </w:tr>
      <w:tr w:rsidR="00A1305E" w:rsidRPr="00A1305E" w:rsidTr="00A1305E">
        <w:tc>
          <w:tcPr>
            <w:cnfStyle w:val="001000000000" w:firstRow="0" w:lastRow="0" w:firstColumn="1" w:lastColumn="0" w:oddVBand="0" w:evenVBand="0" w:oddHBand="0" w:evenHBand="0" w:firstRowFirstColumn="0" w:firstRowLastColumn="0" w:lastRowFirstColumn="0" w:lastRowLastColumn="0"/>
            <w:tcW w:w="1555" w:type="dxa"/>
          </w:tcPr>
          <w:p w:rsidR="00A1305E" w:rsidRDefault="00A1305E" w:rsidP="0045686D">
            <w:pPr>
              <w:spacing w:line="240" w:lineRule="auto"/>
              <w:rPr>
                <w:rFonts w:asciiTheme="minorHAnsi" w:hAnsiTheme="minorHAnsi" w:cstheme="minorHAnsi"/>
                <w:b w:val="0"/>
                <w:noProof/>
                <w:sz w:val="21"/>
                <w:szCs w:val="21"/>
                <w:lang w:val="ru-RU"/>
              </w:rPr>
            </w:pPr>
            <w:r>
              <w:rPr>
                <w:rFonts w:asciiTheme="minorHAnsi" w:hAnsiTheme="minorHAnsi" w:cstheme="minorHAnsi"/>
                <w:b w:val="0"/>
                <w:noProof/>
                <w:sz w:val="21"/>
                <w:szCs w:val="21"/>
                <w:lang w:val="ru-RU"/>
              </w:rPr>
              <w:t>Допунски критеријум (ДК</w:t>
            </w:r>
            <w:r w:rsidR="0045686D">
              <w:rPr>
                <w:rFonts w:asciiTheme="minorHAnsi" w:hAnsiTheme="minorHAnsi" w:cstheme="minorHAnsi"/>
                <w:b w:val="0"/>
                <w:noProof/>
                <w:sz w:val="21"/>
                <w:szCs w:val="21"/>
                <w:lang w:val="ru-RU"/>
              </w:rPr>
              <w:t>5</w:t>
            </w:r>
            <w:r>
              <w:rPr>
                <w:rFonts w:asciiTheme="minorHAnsi" w:hAnsiTheme="minorHAnsi" w:cstheme="minorHAnsi"/>
                <w:b w:val="0"/>
                <w:noProof/>
                <w:sz w:val="21"/>
                <w:szCs w:val="21"/>
                <w:lang w:val="ru-RU"/>
              </w:rPr>
              <w:t>)</w:t>
            </w:r>
          </w:p>
        </w:tc>
        <w:tc>
          <w:tcPr>
            <w:tcW w:w="4678" w:type="dxa"/>
          </w:tcPr>
          <w:p w:rsidR="00A1305E" w:rsidRDefault="00A1305E" w:rsidP="00922B82">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1"/>
                <w:szCs w:val="21"/>
                <w:lang w:val="ru-RU"/>
              </w:rPr>
            </w:pPr>
            <w:r>
              <w:rPr>
                <w:rFonts w:asciiTheme="minorHAnsi" w:hAnsiTheme="minorHAnsi" w:cstheme="minorHAnsi"/>
                <w:noProof/>
                <w:sz w:val="21"/>
                <w:szCs w:val="21"/>
                <w:lang w:val="ru-RU"/>
              </w:rPr>
              <w:t>Д</w:t>
            </w:r>
            <w:r w:rsidRPr="00A1305E">
              <w:rPr>
                <w:rFonts w:asciiTheme="minorHAnsi" w:hAnsiTheme="minorHAnsi" w:cstheme="minorHAnsi"/>
                <w:noProof/>
                <w:sz w:val="21"/>
                <w:szCs w:val="21"/>
                <w:lang w:val="ru-RU"/>
              </w:rPr>
              <w:t xml:space="preserve">окумент јавне политике подразумева виши степен инклузивности, односно партиципацију ширег круга локалних и других </w:t>
            </w:r>
            <w:r w:rsidR="00922B82">
              <w:rPr>
                <w:rFonts w:asciiTheme="minorHAnsi" w:hAnsiTheme="minorHAnsi" w:cstheme="minorHAnsi"/>
                <w:noProof/>
                <w:sz w:val="21"/>
                <w:szCs w:val="21"/>
                <w:lang w:val="ru-RU"/>
              </w:rPr>
              <w:t>актера</w:t>
            </w:r>
            <w:r w:rsidRPr="00A1305E">
              <w:rPr>
                <w:rFonts w:asciiTheme="minorHAnsi" w:hAnsiTheme="minorHAnsi" w:cstheme="minorHAnsi"/>
                <w:noProof/>
                <w:sz w:val="21"/>
                <w:szCs w:val="21"/>
                <w:lang w:val="ru-RU"/>
              </w:rPr>
              <w:t xml:space="preserve"> у процесу њихове израде  </w:t>
            </w:r>
          </w:p>
        </w:tc>
        <w:tc>
          <w:tcPr>
            <w:tcW w:w="3117" w:type="dxa"/>
          </w:tcPr>
          <w:p w:rsidR="00A1305E" w:rsidRDefault="00A1305E" w:rsidP="00A905A0">
            <w:pPr>
              <w:spacing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1"/>
                <w:szCs w:val="21"/>
                <w:lang w:val="ru-RU"/>
              </w:rPr>
            </w:pPr>
            <w:r>
              <w:rPr>
                <w:rFonts w:asciiTheme="minorHAnsi" w:hAnsiTheme="minorHAnsi" w:cstheme="minorHAnsi"/>
                <w:b/>
                <w:noProof/>
                <w:sz w:val="21"/>
                <w:szCs w:val="21"/>
                <w:lang w:val="ru-RU"/>
              </w:rPr>
              <w:t>1</w:t>
            </w:r>
            <w:r w:rsidR="00A905A0">
              <w:rPr>
                <w:rFonts w:asciiTheme="minorHAnsi" w:hAnsiTheme="minorHAnsi" w:cstheme="minorHAnsi"/>
                <w:b/>
                <w:noProof/>
                <w:sz w:val="21"/>
                <w:szCs w:val="21"/>
                <w:lang w:val="ru-RU"/>
              </w:rPr>
              <w:t>0</w:t>
            </w:r>
          </w:p>
        </w:tc>
      </w:tr>
    </w:tbl>
    <w:p w:rsidR="00A1305E" w:rsidRPr="00A1305E" w:rsidRDefault="00A1305E" w:rsidP="00A1305E">
      <w:pPr>
        <w:spacing w:line="240" w:lineRule="auto"/>
        <w:ind w:firstLine="720"/>
        <w:rPr>
          <w:rFonts w:asciiTheme="minorHAnsi" w:hAnsiTheme="minorHAnsi" w:cstheme="minorHAnsi"/>
          <w:b/>
          <w:noProof/>
          <w:sz w:val="21"/>
          <w:szCs w:val="21"/>
          <w:lang w:val="ru-RU"/>
        </w:rPr>
      </w:pPr>
      <w:r>
        <w:rPr>
          <w:rFonts w:asciiTheme="minorHAnsi" w:hAnsiTheme="minorHAnsi" w:cstheme="minorHAnsi"/>
          <w:noProof/>
          <w:sz w:val="21"/>
          <w:szCs w:val="21"/>
          <w:lang w:val="ru-RU"/>
        </w:rPr>
        <w:tab/>
      </w:r>
      <w:r>
        <w:rPr>
          <w:rFonts w:asciiTheme="minorHAnsi" w:hAnsiTheme="minorHAnsi" w:cstheme="minorHAnsi"/>
          <w:noProof/>
          <w:sz w:val="21"/>
          <w:szCs w:val="21"/>
          <w:lang w:val="ru-RU"/>
        </w:rPr>
        <w:tab/>
      </w:r>
      <w:r>
        <w:rPr>
          <w:rFonts w:asciiTheme="minorHAnsi" w:hAnsiTheme="minorHAnsi" w:cstheme="minorHAnsi"/>
          <w:noProof/>
          <w:sz w:val="21"/>
          <w:szCs w:val="21"/>
          <w:lang w:val="ru-RU"/>
        </w:rPr>
        <w:tab/>
      </w:r>
      <w:r>
        <w:rPr>
          <w:rFonts w:asciiTheme="minorHAnsi" w:hAnsiTheme="minorHAnsi" w:cstheme="minorHAnsi"/>
          <w:noProof/>
          <w:sz w:val="21"/>
          <w:szCs w:val="21"/>
          <w:lang w:val="ru-RU"/>
        </w:rPr>
        <w:tab/>
      </w:r>
      <w:r>
        <w:rPr>
          <w:rFonts w:asciiTheme="minorHAnsi" w:hAnsiTheme="minorHAnsi" w:cstheme="minorHAnsi"/>
          <w:noProof/>
          <w:sz w:val="21"/>
          <w:szCs w:val="21"/>
          <w:lang w:val="ru-RU"/>
        </w:rPr>
        <w:tab/>
      </w:r>
      <w:r>
        <w:rPr>
          <w:rFonts w:asciiTheme="minorHAnsi" w:hAnsiTheme="minorHAnsi" w:cstheme="minorHAnsi"/>
          <w:noProof/>
          <w:sz w:val="21"/>
          <w:szCs w:val="21"/>
          <w:lang w:val="ru-RU"/>
        </w:rPr>
        <w:tab/>
      </w:r>
      <w:r>
        <w:rPr>
          <w:rFonts w:asciiTheme="minorHAnsi" w:hAnsiTheme="minorHAnsi" w:cstheme="minorHAnsi"/>
          <w:noProof/>
          <w:sz w:val="21"/>
          <w:szCs w:val="21"/>
          <w:lang w:val="ru-RU"/>
        </w:rPr>
        <w:tab/>
      </w:r>
      <w:r>
        <w:rPr>
          <w:rFonts w:asciiTheme="minorHAnsi" w:hAnsiTheme="minorHAnsi" w:cstheme="minorHAnsi"/>
          <w:noProof/>
          <w:sz w:val="21"/>
          <w:szCs w:val="21"/>
          <w:lang w:val="ru-RU"/>
        </w:rPr>
        <w:tab/>
      </w:r>
      <w:r>
        <w:rPr>
          <w:rFonts w:asciiTheme="minorHAnsi" w:hAnsiTheme="minorHAnsi" w:cstheme="minorHAnsi"/>
          <w:noProof/>
          <w:sz w:val="21"/>
          <w:szCs w:val="21"/>
          <w:lang w:val="ru-RU"/>
        </w:rPr>
        <w:tab/>
      </w:r>
      <w:r>
        <w:rPr>
          <w:rFonts w:asciiTheme="minorHAnsi" w:hAnsiTheme="minorHAnsi" w:cstheme="minorHAnsi"/>
          <w:noProof/>
          <w:sz w:val="21"/>
          <w:szCs w:val="21"/>
          <w:lang w:val="ru-RU"/>
        </w:rPr>
        <w:tab/>
      </w:r>
      <w:r w:rsidRPr="00A1305E">
        <w:rPr>
          <w:rFonts w:asciiTheme="minorHAnsi" w:hAnsiTheme="minorHAnsi" w:cstheme="minorHAnsi"/>
          <w:b/>
          <w:noProof/>
          <w:sz w:val="21"/>
          <w:szCs w:val="21"/>
          <w:lang w:val="ru-RU"/>
        </w:rPr>
        <w:t xml:space="preserve"> Укупно:   100</w:t>
      </w:r>
    </w:p>
    <w:p w:rsidR="00437961" w:rsidRPr="00922B82" w:rsidRDefault="00922B82" w:rsidP="00922B82">
      <w:pPr>
        <w:spacing w:line="240" w:lineRule="auto"/>
        <w:jc w:val="center"/>
        <w:rPr>
          <w:rFonts w:cs="Calibri"/>
          <w:b/>
          <w:sz w:val="21"/>
          <w:szCs w:val="21"/>
          <w:lang w:val="sr-Cyrl-CS"/>
        </w:rPr>
      </w:pPr>
      <w:r w:rsidRPr="00922B82">
        <w:rPr>
          <w:rFonts w:cs="Calibri"/>
          <w:b/>
          <w:sz w:val="21"/>
          <w:szCs w:val="21"/>
          <w:lang w:val="sr-Cyrl-CS"/>
        </w:rPr>
        <w:t xml:space="preserve">3.1. </w:t>
      </w:r>
      <w:r w:rsidR="00437961" w:rsidRPr="00922B82">
        <w:rPr>
          <w:rFonts w:cs="Calibri"/>
          <w:b/>
          <w:sz w:val="21"/>
          <w:szCs w:val="21"/>
          <w:lang w:val="sr-Cyrl-CS"/>
        </w:rPr>
        <w:t>Објашњењ</w:t>
      </w:r>
      <w:r w:rsidRPr="00922B82">
        <w:rPr>
          <w:rFonts w:cs="Calibri"/>
          <w:b/>
          <w:sz w:val="21"/>
          <w:szCs w:val="21"/>
          <w:lang w:val="sr-Cyrl-CS"/>
        </w:rPr>
        <w:t>а</w:t>
      </w:r>
      <w:r w:rsidR="00437961" w:rsidRPr="00922B82">
        <w:rPr>
          <w:rFonts w:cs="Calibri"/>
          <w:b/>
          <w:sz w:val="21"/>
          <w:szCs w:val="21"/>
          <w:lang w:val="sr-Cyrl-CS"/>
        </w:rPr>
        <w:t xml:space="preserve"> о начину, месту  и року подношења пријава</w:t>
      </w:r>
    </w:p>
    <w:p w:rsidR="00922B82" w:rsidRDefault="00922B82" w:rsidP="00922B82">
      <w:pPr>
        <w:pStyle w:val="NoSpacing"/>
        <w:rPr>
          <w:lang w:val="sr-Cyrl-CS"/>
        </w:rPr>
      </w:pPr>
    </w:p>
    <w:p w:rsidR="00437961" w:rsidRPr="001C43E1" w:rsidRDefault="00055D81" w:rsidP="001C43E1">
      <w:pPr>
        <w:spacing w:line="240" w:lineRule="auto"/>
        <w:ind w:firstLine="720"/>
        <w:jc w:val="both"/>
        <w:rPr>
          <w:rFonts w:cs="Calibri"/>
          <w:sz w:val="21"/>
          <w:szCs w:val="21"/>
          <w:lang w:val="sr-Cyrl-CS"/>
        </w:rPr>
      </w:pPr>
      <w:r w:rsidRPr="00055D81">
        <w:rPr>
          <w:rFonts w:cs="Calibri"/>
          <w:sz w:val="21"/>
          <w:szCs w:val="21"/>
          <w:lang w:val="sr-Cyrl-CS"/>
        </w:rPr>
        <w:t xml:space="preserve">Пријаве за </w:t>
      </w:r>
      <w:r w:rsidR="00437961">
        <w:rPr>
          <w:rFonts w:cs="Calibri"/>
          <w:sz w:val="21"/>
          <w:szCs w:val="21"/>
          <w:lang w:val="sr-Cyrl-CS"/>
        </w:rPr>
        <w:t>ј</w:t>
      </w:r>
      <w:r w:rsidRPr="00055D81">
        <w:rPr>
          <w:rFonts w:cs="Calibri"/>
          <w:sz w:val="21"/>
          <w:szCs w:val="21"/>
          <w:lang w:val="sr-Cyrl-CS"/>
        </w:rPr>
        <w:t>авни позив морају бити предате на пријавн</w:t>
      </w:r>
      <w:r w:rsidR="006B207B">
        <w:rPr>
          <w:rFonts w:cs="Calibri"/>
          <w:sz w:val="21"/>
          <w:szCs w:val="21"/>
          <w:lang w:val="sr-Cyrl-CS"/>
        </w:rPr>
        <w:t>ом</w:t>
      </w:r>
      <w:r w:rsidRPr="00055D81">
        <w:rPr>
          <w:rFonts w:cs="Calibri"/>
          <w:sz w:val="21"/>
          <w:szCs w:val="21"/>
          <w:lang w:val="sr-Cyrl-CS"/>
        </w:rPr>
        <w:t xml:space="preserve"> обра</w:t>
      </w:r>
      <w:r w:rsidR="006B207B">
        <w:rPr>
          <w:rFonts w:cs="Calibri"/>
          <w:sz w:val="21"/>
          <w:szCs w:val="21"/>
          <w:lang w:val="sr-Cyrl-CS"/>
        </w:rPr>
        <w:t>сцу</w:t>
      </w:r>
      <w:r w:rsidRPr="00055D81">
        <w:rPr>
          <w:rFonts w:cs="Calibri"/>
          <w:sz w:val="21"/>
          <w:szCs w:val="21"/>
          <w:lang w:val="sr-Cyrl-CS"/>
        </w:rPr>
        <w:t xml:space="preserve"> попуњен</w:t>
      </w:r>
      <w:r w:rsidR="006B207B">
        <w:rPr>
          <w:rFonts w:cs="Calibri"/>
          <w:sz w:val="21"/>
          <w:szCs w:val="21"/>
          <w:lang w:val="sr-Cyrl-CS"/>
        </w:rPr>
        <w:t>о</w:t>
      </w:r>
      <w:r w:rsidRPr="00055D81">
        <w:rPr>
          <w:rFonts w:cs="Calibri"/>
          <w:sz w:val="21"/>
          <w:szCs w:val="21"/>
          <w:lang w:val="sr-Cyrl-CS"/>
        </w:rPr>
        <w:t xml:space="preserve">м у складу са Смерницама за подносиоце пројекта. Сва потребна документација за овај </w:t>
      </w:r>
      <w:r w:rsidR="006B207B">
        <w:rPr>
          <w:rFonts w:cs="Calibri"/>
          <w:sz w:val="21"/>
          <w:szCs w:val="21"/>
          <w:lang w:val="sr-Cyrl-CS"/>
        </w:rPr>
        <w:t>ј</w:t>
      </w:r>
      <w:r w:rsidRPr="00055D81">
        <w:rPr>
          <w:rFonts w:cs="Calibri"/>
          <w:sz w:val="21"/>
          <w:szCs w:val="21"/>
          <w:lang w:val="sr-Cyrl-CS"/>
        </w:rPr>
        <w:t xml:space="preserve">авни позив може се преузети са </w:t>
      </w:r>
      <w:r w:rsidR="00437961">
        <w:rPr>
          <w:rFonts w:cs="Calibri"/>
          <w:sz w:val="21"/>
          <w:szCs w:val="21"/>
          <w:lang w:val="sr-Cyrl-CS"/>
        </w:rPr>
        <w:t xml:space="preserve">званичне </w:t>
      </w:r>
      <w:r w:rsidRPr="00055D81">
        <w:rPr>
          <w:rFonts w:cs="Calibri"/>
          <w:sz w:val="21"/>
          <w:szCs w:val="21"/>
          <w:lang w:val="sr-Cyrl-CS"/>
        </w:rPr>
        <w:t xml:space="preserve">интернет странице, Покрајинског секретаријата за регионални развој, међурегионалну сарадњу и локалну самоуправу: </w:t>
      </w:r>
      <w:hyperlink r:id="rId9" w:history="1">
        <w:r w:rsidRPr="00437961">
          <w:rPr>
            <w:rStyle w:val="Hyperlink"/>
            <w:rFonts w:cs="Calibri"/>
            <w:color w:val="auto"/>
            <w:sz w:val="21"/>
            <w:szCs w:val="21"/>
            <w:u w:val="none"/>
            <w:lang w:val="sr-Cyrl-CS"/>
          </w:rPr>
          <w:t>www.region.vojvodina.gov.rs</w:t>
        </w:r>
      </w:hyperlink>
      <w:r w:rsidRPr="00437961">
        <w:rPr>
          <w:rFonts w:cs="Calibri"/>
          <w:sz w:val="21"/>
          <w:szCs w:val="21"/>
          <w:lang w:val="sr-Cyrl-CS"/>
        </w:rPr>
        <w:t xml:space="preserve">. </w:t>
      </w:r>
      <w:r w:rsidRPr="00055D81">
        <w:rPr>
          <w:rFonts w:cs="Calibri"/>
          <w:sz w:val="21"/>
          <w:szCs w:val="21"/>
          <w:lang w:val="sr-Cyrl-CS"/>
        </w:rPr>
        <w:t>Пријавни обрасци достављају се у штампаном облику: један оригинал оверен печатом и потписан.</w:t>
      </w:r>
      <w:r w:rsidR="00437961" w:rsidRPr="00437961">
        <w:rPr>
          <w:rFonts w:asciiTheme="minorHAnsi" w:hAnsiTheme="minorHAnsi" w:cstheme="minorHAnsi"/>
          <w:noProof/>
          <w:sz w:val="21"/>
          <w:szCs w:val="21"/>
          <w:lang w:val="ru-RU"/>
        </w:rPr>
        <w:t xml:space="preserve"> </w:t>
      </w:r>
      <w:r w:rsidR="00437961">
        <w:rPr>
          <w:rFonts w:asciiTheme="minorHAnsi" w:hAnsiTheme="minorHAnsi" w:cstheme="minorHAnsi"/>
          <w:noProof/>
          <w:sz w:val="21"/>
          <w:szCs w:val="21"/>
          <w:lang w:val="ru-RU"/>
        </w:rPr>
        <w:t>За уредну пријаву неопходно је приложити следећу докумен</w:t>
      </w:r>
      <w:r w:rsidR="00A905A0">
        <w:rPr>
          <w:rFonts w:asciiTheme="minorHAnsi" w:hAnsiTheme="minorHAnsi" w:cstheme="minorHAnsi"/>
          <w:noProof/>
          <w:sz w:val="21"/>
          <w:szCs w:val="21"/>
          <w:lang w:val="ru-RU"/>
        </w:rPr>
        <w:t>т</w:t>
      </w:r>
      <w:r w:rsidR="00437961">
        <w:rPr>
          <w:rFonts w:asciiTheme="minorHAnsi" w:hAnsiTheme="minorHAnsi" w:cstheme="minorHAnsi"/>
          <w:noProof/>
          <w:sz w:val="21"/>
          <w:szCs w:val="21"/>
          <w:lang w:val="ru-RU"/>
        </w:rPr>
        <w:t>ациј</w:t>
      </w:r>
      <w:r w:rsidR="00922B82">
        <w:rPr>
          <w:rFonts w:asciiTheme="minorHAnsi" w:hAnsiTheme="minorHAnsi" w:cstheme="minorHAnsi"/>
          <w:noProof/>
          <w:sz w:val="21"/>
          <w:szCs w:val="21"/>
          <w:lang w:val="ru-RU"/>
        </w:rPr>
        <w:t>у</w:t>
      </w:r>
      <w:r w:rsidR="00437961">
        <w:rPr>
          <w:rFonts w:asciiTheme="minorHAnsi" w:hAnsiTheme="minorHAnsi" w:cstheme="minorHAnsi"/>
          <w:noProof/>
          <w:sz w:val="21"/>
          <w:szCs w:val="21"/>
          <w:lang w:val="ru-RU"/>
        </w:rPr>
        <w:t xml:space="preserve">: </w:t>
      </w:r>
    </w:p>
    <w:p w:rsidR="00E3676A" w:rsidRDefault="00E3676A" w:rsidP="00437961">
      <w:pPr>
        <w:pStyle w:val="NoSpacing"/>
        <w:numPr>
          <w:ilvl w:val="0"/>
          <w:numId w:val="4"/>
        </w:numPr>
        <w:ind w:right="429"/>
        <w:rPr>
          <w:noProof/>
          <w:lang w:val="ru-RU"/>
        </w:rPr>
      </w:pPr>
      <w:r>
        <w:rPr>
          <w:noProof/>
          <w:lang w:val="ru-RU"/>
        </w:rPr>
        <w:t xml:space="preserve">уредно попуњен, оверен и потписан образац </w:t>
      </w:r>
      <w:r w:rsidR="001C43E1">
        <w:rPr>
          <w:noProof/>
          <w:lang w:val="ru-RU"/>
        </w:rPr>
        <w:t>п</w:t>
      </w:r>
      <w:r>
        <w:rPr>
          <w:noProof/>
          <w:lang w:val="ru-RU"/>
        </w:rPr>
        <w:t>ријаве пројекта</w:t>
      </w:r>
      <w:r w:rsidR="006B207B">
        <w:rPr>
          <w:noProof/>
          <w:lang w:val="ru-RU"/>
        </w:rPr>
        <w:t>;</w:t>
      </w:r>
      <w:r>
        <w:rPr>
          <w:noProof/>
          <w:lang w:val="ru-RU"/>
        </w:rPr>
        <w:t xml:space="preserve"> </w:t>
      </w:r>
    </w:p>
    <w:p w:rsidR="00437961" w:rsidRDefault="00437961" w:rsidP="00437961">
      <w:pPr>
        <w:pStyle w:val="NoSpacing"/>
        <w:numPr>
          <w:ilvl w:val="0"/>
          <w:numId w:val="4"/>
        </w:numPr>
        <w:ind w:right="429"/>
        <w:rPr>
          <w:noProof/>
          <w:lang w:val="ru-RU"/>
        </w:rPr>
      </w:pPr>
      <w:r>
        <w:rPr>
          <w:noProof/>
          <w:lang w:val="ru-RU"/>
        </w:rPr>
        <w:t>одлук</w:t>
      </w:r>
      <w:r w:rsidR="00A905A0">
        <w:rPr>
          <w:noProof/>
          <w:lang w:val="ru-RU"/>
        </w:rPr>
        <w:t>у</w:t>
      </w:r>
      <w:r>
        <w:rPr>
          <w:noProof/>
          <w:lang w:val="ru-RU"/>
        </w:rPr>
        <w:t xml:space="preserve"> скупштине ЈЛС о усвојеном </w:t>
      </w:r>
      <w:r w:rsidR="001C43E1">
        <w:rPr>
          <w:noProof/>
          <w:lang w:val="ru-RU"/>
        </w:rPr>
        <w:t xml:space="preserve">локалном </w:t>
      </w:r>
      <w:r w:rsidR="006B207B">
        <w:rPr>
          <w:noProof/>
          <w:lang w:val="ru-RU"/>
        </w:rPr>
        <w:t>п</w:t>
      </w:r>
      <w:r>
        <w:rPr>
          <w:noProof/>
          <w:lang w:val="ru-RU"/>
        </w:rPr>
        <w:t xml:space="preserve">лану развоја; </w:t>
      </w:r>
    </w:p>
    <w:p w:rsidR="00437961" w:rsidRDefault="00437961" w:rsidP="00437961">
      <w:pPr>
        <w:pStyle w:val="NoSpacing"/>
        <w:numPr>
          <w:ilvl w:val="0"/>
          <w:numId w:val="4"/>
        </w:numPr>
        <w:ind w:right="429"/>
        <w:rPr>
          <w:noProof/>
          <w:lang w:val="ru-RU"/>
        </w:rPr>
      </w:pPr>
      <w:r>
        <w:rPr>
          <w:noProof/>
          <w:lang w:val="ru-RU"/>
        </w:rPr>
        <w:t xml:space="preserve">одлуку </w:t>
      </w:r>
      <w:r w:rsidR="00A905A0">
        <w:rPr>
          <w:noProof/>
          <w:lang w:val="ru-RU"/>
        </w:rPr>
        <w:t xml:space="preserve">или изјаву </w:t>
      </w:r>
      <w:r>
        <w:rPr>
          <w:noProof/>
          <w:lang w:val="ru-RU"/>
        </w:rPr>
        <w:t xml:space="preserve">надлежног локалног органа власти о планском периоду </w:t>
      </w:r>
      <w:r w:rsidR="001C43E1">
        <w:rPr>
          <w:noProof/>
          <w:lang w:val="ru-RU"/>
        </w:rPr>
        <w:t xml:space="preserve">који обухвата </w:t>
      </w:r>
      <w:r>
        <w:rPr>
          <w:noProof/>
          <w:lang w:val="ru-RU"/>
        </w:rPr>
        <w:t>постојећ</w:t>
      </w:r>
      <w:r w:rsidR="001C43E1">
        <w:rPr>
          <w:noProof/>
          <w:lang w:val="ru-RU"/>
        </w:rPr>
        <w:t>и</w:t>
      </w:r>
      <w:r>
        <w:rPr>
          <w:noProof/>
          <w:lang w:val="ru-RU"/>
        </w:rPr>
        <w:t xml:space="preserve"> документ јавне политике и истеку његове важности – </w:t>
      </w:r>
      <w:r w:rsidR="001C43E1">
        <w:rPr>
          <w:noProof/>
          <w:lang w:val="ru-RU"/>
        </w:rPr>
        <w:t>ако</w:t>
      </w:r>
      <w:r>
        <w:rPr>
          <w:noProof/>
          <w:lang w:val="ru-RU"/>
        </w:rPr>
        <w:t xml:space="preserve"> се израда пријављује</w:t>
      </w:r>
      <w:r w:rsidR="00A905A0">
        <w:rPr>
          <w:noProof/>
          <w:lang w:val="ru-RU"/>
        </w:rPr>
        <w:t xml:space="preserve"> у циљу примене принципа континуитета планирања</w:t>
      </w:r>
      <w:r>
        <w:rPr>
          <w:noProof/>
          <w:lang w:val="ru-RU"/>
        </w:rPr>
        <w:t xml:space="preserve">;  </w:t>
      </w:r>
    </w:p>
    <w:p w:rsidR="00437961" w:rsidRDefault="00437961" w:rsidP="00437961">
      <w:pPr>
        <w:pStyle w:val="NoSpacing"/>
        <w:numPr>
          <w:ilvl w:val="0"/>
          <w:numId w:val="4"/>
        </w:numPr>
        <w:ind w:right="429"/>
        <w:rPr>
          <w:noProof/>
          <w:lang w:val="ru-RU"/>
        </w:rPr>
      </w:pPr>
      <w:r>
        <w:rPr>
          <w:noProof/>
          <w:lang w:val="ru-RU"/>
        </w:rPr>
        <w:t>одлук</w:t>
      </w:r>
      <w:r w:rsidR="00A905A0">
        <w:rPr>
          <w:noProof/>
          <w:lang w:val="ru-RU"/>
        </w:rPr>
        <w:t>у</w:t>
      </w:r>
      <w:r>
        <w:rPr>
          <w:noProof/>
          <w:lang w:val="ru-RU"/>
        </w:rPr>
        <w:t xml:space="preserve"> надлежног локалног органа власти о приступању изради документа јавне политике</w:t>
      </w:r>
      <w:r w:rsidR="001C43E1">
        <w:rPr>
          <w:noProof/>
          <w:lang w:val="ru-RU"/>
        </w:rPr>
        <w:t xml:space="preserve"> (први пут се документ јавне политике израђује у одређеној области)</w:t>
      </w:r>
      <w:r>
        <w:rPr>
          <w:noProof/>
          <w:lang w:val="ru-RU"/>
        </w:rPr>
        <w:t xml:space="preserve">; </w:t>
      </w:r>
    </w:p>
    <w:p w:rsidR="00A905A0" w:rsidRDefault="00E3676A" w:rsidP="00437961">
      <w:pPr>
        <w:pStyle w:val="NoSpacing"/>
        <w:numPr>
          <w:ilvl w:val="0"/>
          <w:numId w:val="4"/>
        </w:numPr>
        <w:ind w:right="429"/>
        <w:rPr>
          <w:noProof/>
          <w:lang w:val="ru-RU"/>
        </w:rPr>
      </w:pPr>
      <w:r>
        <w:rPr>
          <w:noProof/>
          <w:lang w:val="ru-RU"/>
        </w:rPr>
        <w:t>Изјав</w:t>
      </w:r>
      <w:r w:rsidR="006B207B">
        <w:rPr>
          <w:noProof/>
          <w:lang w:val="ru-RU"/>
        </w:rPr>
        <w:t>у</w:t>
      </w:r>
      <w:r>
        <w:rPr>
          <w:noProof/>
          <w:lang w:val="ru-RU"/>
        </w:rPr>
        <w:t xml:space="preserve"> </w:t>
      </w:r>
      <w:r w:rsidR="006B207B">
        <w:rPr>
          <w:noProof/>
          <w:lang w:val="ru-RU"/>
        </w:rPr>
        <w:t xml:space="preserve">1. </w:t>
      </w:r>
      <w:r w:rsidR="00A905A0">
        <w:rPr>
          <w:noProof/>
          <w:lang w:val="ru-RU"/>
        </w:rPr>
        <w:t>о измирењу свих раније уговорених обавеза према Покрајинском секретаријату;</w:t>
      </w:r>
    </w:p>
    <w:p w:rsidR="00437961" w:rsidRDefault="00A905A0" w:rsidP="00437961">
      <w:pPr>
        <w:pStyle w:val="NoSpacing"/>
        <w:numPr>
          <w:ilvl w:val="0"/>
          <w:numId w:val="4"/>
        </w:numPr>
        <w:ind w:right="429"/>
        <w:rPr>
          <w:noProof/>
          <w:lang w:val="ru-RU"/>
        </w:rPr>
      </w:pPr>
      <w:r>
        <w:rPr>
          <w:noProof/>
          <w:lang w:val="ru-RU"/>
        </w:rPr>
        <w:t xml:space="preserve">Изјаву </w:t>
      </w:r>
      <w:r w:rsidR="006B207B">
        <w:rPr>
          <w:noProof/>
          <w:lang w:val="ru-RU"/>
        </w:rPr>
        <w:t xml:space="preserve">2. </w:t>
      </w:r>
      <w:r>
        <w:rPr>
          <w:noProof/>
          <w:lang w:val="ru-RU"/>
        </w:rPr>
        <w:t xml:space="preserve">да се против лица које је овлашћено да поднесе пријаву не води кривични поступак. </w:t>
      </w:r>
    </w:p>
    <w:p w:rsidR="001C43E1" w:rsidRDefault="001C43E1" w:rsidP="001C43E1">
      <w:pPr>
        <w:pStyle w:val="NoSpacing"/>
        <w:ind w:left="1440" w:right="429"/>
        <w:rPr>
          <w:noProof/>
          <w:lang w:val="ru-RU"/>
        </w:rPr>
      </w:pPr>
    </w:p>
    <w:p w:rsidR="00055D81" w:rsidRPr="00055D81" w:rsidRDefault="00437961" w:rsidP="001C43E1">
      <w:pPr>
        <w:spacing w:line="240" w:lineRule="auto"/>
        <w:ind w:firstLine="720"/>
        <w:jc w:val="both"/>
        <w:rPr>
          <w:rFonts w:cs="Calibri"/>
          <w:sz w:val="21"/>
          <w:szCs w:val="21"/>
          <w:lang w:val="sr-Cyrl-CS"/>
        </w:rPr>
      </w:pPr>
      <w:r w:rsidRPr="00437961">
        <w:rPr>
          <w:rFonts w:cs="Calibri"/>
          <w:sz w:val="21"/>
          <w:szCs w:val="21"/>
          <w:lang w:val="sr-Cyrl-CS"/>
        </w:rPr>
        <w:t>Све пријаве са захтеваним подацима у запечаћеној коверти достављају се на адресу: Покрајински секретаријат за регионални развој, међурегионалну сарадњу и локалну самоуправу, Булевар Михајла Пупина 16, 21101 Нови Сад или предајом пријаве на писарници покрајинских органа управе, са назнаком: „</w:t>
      </w:r>
      <w:r w:rsidRPr="00437961">
        <w:rPr>
          <w:rFonts w:cs="Calibri"/>
          <w:b/>
          <w:sz w:val="21"/>
          <w:szCs w:val="21"/>
          <w:lang w:val="sr-Cyrl-CS"/>
        </w:rPr>
        <w:t>Јавни позив - пријава израде документа јавне политике</w:t>
      </w:r>
      <w:r w:rsidRPr="00437961">
        <w:rPr>
          <w:rFonts w:cs="Calibri"/>
          <w:sz w:val="21"/>
          <w:szCs w:val="21"/>
          <w:lang w:val="sr-Cyrl-CS"/>
        </w:rPr>
        <w:t>“ (у загради је потребно назначити назив документа чија се израда пријављује), адресом подносиоца пријаве и напоменом: „Не отварати“.</w:t>
      </w:r>
      <w:r w:rsidR="001C43E1">
        <w:rPr>
          <w:rFonts w:cs="Calibri"/>
          <w:sz w:val="21"/>
          <w:szCs w:val="21"/>
          <w:lang w:val="sr-Cyrl-CS"/>
        </w:rPr>
        <w:t xml:space="preserve"> </w:t>
      </w:r>
      <w:r w:rsidRPr="00437961">
        <w:rPr>
          <w:rFonts w:cs="Calibri"/>
          <w:sz w:val="21"/>
          <w:szCs w:val="21"/>
          <w:lang w:val="sr-Cyrl-CS"/>
        </w:rPr>
        <w:t xml:space="preserve">Рок за подношење пријаве је </w:t>
      </w:r>
      <w:r w:rsidRPr="00437961">
        <w:rPr>
          <w:rFonts w:cs="Calibri"/>
          <w:b/>
          <w:sz w:val="21"/>
          <w:szCs w:val="21"/>
          <w:lang w:val="sr-Cyrl-CS"/>
        </w:rPr>
        <w:t>30 дана од дана објављивања</w:t>
      </w:r>
      <w:r w:rsidRPr="00437961">
        <w:rPr>
          <w:rFonts w:cs="Calibri"/>
          <w:sz w:val="21"/>
          <w:szCs w:val="21"/>
          <w:lang w:val="sr-Cyrl-CS"/>
        </w:rPr>
        <w:t xml:space="preserve"> jавног позива, тачније, </w:t>
      </w:r>
      <w:r w:rsidRPr="00437961">
        <w:rPr>
          <w:rFonts w:cs="Calibri"/>
          <w:b/>
          <w:sz w:val="21"/>
          <w:szCs w:val="21"/>
          <w:lang w:val="sr-Cyrl-CS"/>
        </w:rPr>
        <w:t>до 2</w:t>
      </w:r>
      <w:r w:rsidR="00A905A0">
        <w:rPr>
          <w:rFonts w:cs="Calibri"/>
          <w:b/>
          <w:sz w:val="21"/>
          <w:szCs w:val="21"/>
          <w:lang w:val="sr-Cyrl-CS"/>
        </w:rPr>
        <w:t>1</w:t>
      </w:r>
      <w:r w:rsidRPr="00437961">
        <w:rPr>
          <w:rFonts w:cs="Calibri"/>
          <w:b/>
          <w:sz w:val="21"/>
          <w:szCs w:val="21"/>
          <w:lang w:val="sr-Cyrl-CS"/>
        </w:rPr>
        <w:t>. августа 2023. године</w:t>
      </w:r>
      <w:r w:rsidRPr="00437961">
        <w:rPr>
          <w:rFonts w:cs="Calibri"/>
          <w:sz w:val="21"/>
          <w:szCs w:val="21"/>
          <w:lang w:val="sr-Cyrl-CS"/>
        </w:rPr>
        <w:t xml:space="preserve">. </w:t>
      </w:r>
      <w:r w:rsidR="00055D81" w:rsidRPr="00055D81">
        <w:rPr>
          <w:rFonts w:cs="Calibri"/>
          <w:sz w:val="21"/>
          <w:szCs w:val="21"/>
          <w:lang w:val="sr-Cyrl-CS"/>
        </w:rPr>
        <w:t>Неблаговремене и некомплетне пријаве, као и пријаве које нису оверене печатом и потписом овлашћеног лица, неће се разматрати. Пријавна документација се не враћа.</w:t>
      </w:r>
      <w:r w:rsidR="001C43E1">
        <w:rPr>
          <w:rFonts w:cs="Calibri"/>
          <w:sz w:val="21"/>
          <w:szCs w:val="21"/>
          <w:lang w:val="sr-Cyrl-CS"/>
        </w:rPr>
        <w:t xml:space="preserve"> </w:t>
      </w:r>
      <w:r w:rsidR="00055D81" w:rsidRPr="00055D81">
        <w:rPr>
          <w:rFonts w:cs="Calibri"/>
          <w:sz w:val="21"/>
          <w:szCs w:val="21"/>
          <w:lang w:val="sr-Cyrl-CS"/>
        </w:rPr>
        <w:t xml:space="preserve">Покрајински секретаријат за регионални развој, међурегионалну сарадњу и локалну самоуправу донеће коначно решење о одабиру пријављених пројеката. Резултати </w:t>
      </w:r>
      <w:r>
        <w:rPr>
          <w:rFonts w:cs="Calibri"/>
          <w:sz w:val="21"/>
          <w:szCs w:val="21"/>
          <w:lang w:val="sr-Cyrl-CS"/>
        </w:rPr>
        <w:t>ј</w:t>
      </w:r>
      <w:r w:rsidR="00055D81" w:rsidRPr="00055D81">
        <w:rPr>
          <w:rFonts w:cs="Calibri"/>
          <w:sz w:val="21"/>
          <w:szCs w:val="21"/>
          <w:lang w:val="sr-Cyrl-CS"/>
        </w:rPr>
        <w:t>авног позива биће објављени на веб страници: www.region.vojvodina.gov.rs.</w:t>
      </w:r>
    </w:p>
    <w:p w:rsidR="00727C70" w:rsidRPr="0070118B" w:rsidRDefault="00437961" w:rsidP="00055D81">
      <w:pPr>
        <w:spacing w:line="240" w:lineRule="auto"/>
        <w:ind w:firstLine="720"/>
        <w:jc w:val="both"/>
        <w:rPr>
          <w:rFonts w:cs="Calibri"/>
          <w:sz w:val="21"/>
          <w:szCs w:val="21"/>
          <w:lang w:val="sr-Latn-RS"/>
        </w:rPr>
      </w:pPr>
      <w:r w:rsidRPr="00437961">
        <w:rPr>
          <w:rFonts w:cs="Calibri"/>
          <w:sz w:val="21"/>
          <w:szCs w:val="21"/>
          <w:lang w:val="sr-Cyrl-CS"/>
        </w:rPr>
        <w:t>За сва питања у вези са процедуром пријављивања на јавни позив, заинтересовани се могу обратити телефонским путем сваког радног дана од 8.30 до 14.30 часова на број 021 487 4596 или електронским путем на имејл адресе: jel</w:t>
      </w:r>
      <w:r w:rsidR="006B207B">
        <w:rPr>
          <w:rFonts w:cs="Calibri"/>
          <w:sz w:val="21"/>
          <w:szCs w:val="21"/>
          <w:lang w:val="sr-Cyrl-CS"/>
        </w:rPr>
        <w:t>е</w:t>
      </w:r>
      <w:r w:rsidRPr="00437961">
        <w:rPr>
          <w:rFonts w:cs="Calibri"/>
          <w:sz w:val="21"/>
          <w:szCs w:val="21"/>
          <w:lang w:val="sr-Cyrl-CS"/>
        </w:rPr>
        <w:t>na.mijanovic@vojvodina.gov.rs и tamara.jukic@vojvodina.gov.rs</w:t>
      </w:r>
      <w:r w:rsidR="0070118B">
        <w:rPr>
          <w:rFonts w:cs="Calibri"/>
          <w:sz w:val="21"/>
          <w:szCs w:val="21"/>
          <w:lang w:val="sr-Latn-RS"/>
        </w:rPr>
        <w:t>.</w:t>
      </w:r>
    </w:p>
    <w:p w:rsidR="00727C70" w:rsidRPr="00A116AD" w:rsidRDefault="00727C70" w:rsidP="00F3466B">
      <w:pPr>
        <w:spacing w:line="240" w:lineRule="auto"/>
        <w:jc w:val="both"/>
        <w:rPr>
          <w:rFonts w:cs="Calibri"/>
          <w:noProof/>
          <w:color w:val="000000"/>
          <w:sz w:val="21"/>
          <w:szCs w:val="21"/>
          <w:lang w:val="sr-Cyrl-CS"/>
        </w:rPr>
      </w:pPr>
    </w:p>
    <w:sectPr w:rsidR="00727C70" w:rsidRPr="00A116AD" w:rsidSect="00CA18B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52A" w:rsidRDefault="0069552A" w:rsidP="00727C70">
      <w:pPr>
        <w:spacing w:after="0" w:line="240" w:lineRule="auto"/>
      </w:pPr>
      <w:r>
        <w:separator/>
      </w:r>
    </w:p>
  </w:endnote>
  <w:endnote w:type="continuationSeparator" w:id="0">
    <w:p w:rsidR="0069552A" w:rsidRDefault="0069552A" w:rsidP="00727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52A" w:rsidRDefault="0069552A" w:rsidP="00727C70">
      <w:pPr>
        <w:spacing w:after="0" w:line="240" w:lineRule="auto"/>
      </w:pPr>
      <w:r>
        <w:separator/>
      </w:r>
    </w:p>
  </w:footnote>
  <w:footnote w:type="continuationSeparator" w:id="0">
    <w:p w:rsidR="0069552A" w:rsidRDefault="0069552A" w:rsidP="00727C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259"/>
    <w:multiLevelType w:val="hybridMultilevel"/>
    <w:tmpl w:val="E31C61E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2FB7301"/>
    <w:multiLevelType w:val="hybridMultilevel"/>
    <w:tmpl w:val="B01A6380"/>
    <w:lvl w:ilvl="0" w:tplc="BE122B04">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DE05917"/>
    <w:multiLevelType w:val="hybridMultilevel"/>
    <w:tmpl w:val="2436B216"/>
    <w:lvl w:ilvl="0" w:tplc="76E6CC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D2565AF"/>
    <w:multiLevelType w:val="hybridMultilevel"/>
    <w:tmpl w:val="EC88A712"/>
    <w:lvl w:ilvl="0" w:tplc="01F0CC9A">
      <w:numFmt w:val="bullet"/>
      <w:lvlText w:val="-"/>
      <w:lvlJc w:val="left"/>
      <w:pPr>
        <w:tabs>
          <w:tab w:val="num" w:pos="1080"/>
        </w:tabs>
        <w:ind w:left="1080" w:hanging="360"/>
      </w:pPr>
      <w:rPr>
        <w:rFonts w:ascii="Arial Narrow" w:eastAsia="Times New Roman" w:hAnsi="Arial Narro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C70"/>
    <w:rsid w:val="00001A15"/>
    <w:rsid w:val="00012081"/>
    <w:rsid w:val="00030B37"/>
    <w:rsid w:val="000471BF"/>
    <w:rsid w:val="00051749"/>
    <w:rsid w:val="0005332F"/>
    <w:rsid w:val="000555E0"/>
    <w:rsid w:val="00055D81"/>
    <w:rsid w:val="000601E8"/>
    <w:rsid w:val="000651A4"/>
    <w:rsid w:val="000749D3"/>
    <w:rsid w:val="000B38AF"/>
    <w:rsid w:val="000B463C"/>
    <w:rsid w:val="000B7885"/>
    <w:rsid w:val="000C34F0"/>
    <w:rsid w:val="000C415B"/>
    <w:rsid w:val="000C6942"/>
    <w:rsid w:val="000D70ED"/>
    <w:rsid w:val="000E4A43"/>
    <w:rsid w:val="000F1D89"/>
    <w:rsid w:val="000F78BF"/>
    <w:rsid w:val="001027FA"/>
    <w:rsid w:val="0010441D"/>
    <w:rsid w:val="001074C5"/>
    <w:rsid w:val="001228A6"/>
    <w:rsid w:val="001320CA"/>
    <w:rsid w:val="001344B0"/>
    <w:rsid w:val="00136891"/>
    <w:rsid w:val="00150020"/>
    <w:rsid w:val="00161C71"/>
    <w:rsid w:val="00180062"/>
    <w:rsid w:val="00186264"/>
    <w:rsid w:val="001900B3"/>
    <w:rsid w:val="00192E9F"/>
    <w:rsid w:val="001A0D62"/>
    <w:rsid w:val="001B2C7C"/>
    <w:rsid w:val="001C43E1"/>
    <w:rsid w:val="001C57EF"/>
    <w:rsid w:val="001E04E3"/>
    <w:rsid w:val="001F4E74"/>
    <w:rsid w:val="00205EB7"/>
    <w:rsid w:val="00230AB3"/>
    <w:rsid w:val="00247180"/>
    <w:rsid w:val="00256728"/>
    <w:rsid w:val="00293374"/>
    <w:rsid w:val="002B365C"/>
    <w:rsid w:val="002B5CF1"/>
    <w:rsid w:val="002C1899"/>
    <w:rsid w:val="002C689C"/>
    <w:rsid w:val="002C7321"/>
    <w:rsid w:val="002D6AF8"/>
    <w:rsid w:val="002E17EB"/>
    <w:rsid w:val="002F50C0"/>
    <w:rsid w:val="002F5EEF"/>
    <w:rsid w:val="003045E7"/>
    <w:rsid w:val="003148B2"/>
    <w:rsid w:val="00326D6A"/>
    <w:rsid w:val="00327401"/>
    <w:rsid w:val="00327573"/>
    <w:rsid w:val="00343400"/>
    <w:rsid w:val="00351ABC"/>
    <w:rsid w:val="00366371"/>
    <w:rsid w:val="00371D3B"/>
    <w:rsid w:val="00376432"/>
    <w:rsid w:val="003779BC"/>
    <w:rsid w:val="00380BA1"/>
    <w:rsid w:val="003817E1"/>
    <w:rsid w:val="003854BB"/>
    <w:rsid w:val="00393BBE"/>
    <w:rsid w:val="00395D25"/>
    <w:rsid w:val="00397E56"/>
    <w:rsid w:val="003B1B99"/>
    <w:rsid w:val="003B5805"/>
    <w:rsid w:val="003C0573"/>
    <w:rsid w:val="003D0D31"/>
    <w:rsid w:val="003D512E"/>
    <w:rsid w:val="003E60AD"/>
    <w:rsid w:val="003E798E"/>
    <w:rsid w:val="003F72D8"/>
    <w:rsid w:val="004020D0"/>
    <w:rsid w:val="00414ED7"/>
    <w:rsid w:val="00416016"/>
    <w:rsid w:val="00416673"/>
    <w:rsid w:val="004254A9"/>
    <w:rsid w:val="004317AC"/>
    <w:rsid w:val="004325DC"/>
    <w:rsid w:val="004359B5"/>
    <w:rsid w:val="00437961"/>
    <w:rsid w:val="00441165"/>
    <w:rsid w:val="00444F4B"/>
    <w:rsid w:val="00446204"/>
    <w:rsid w:val="00452CD2"/>
    <w:rsid w:val="00453347"/>
    <w:rsid w:val="004550A5"/>
    <w:rsid w:val="0045686D"/>
    <w:rsid w:val="004570C5"/>
    <w:rsid w:val="00460F27"/>
    <w:rsid w:val="00461DD3"/>
    <w:rsid w:val="00467485"/>
    <w:rsid w:val="0047131F"/>
    <w:rsid w:val="00476CE0"/>
    <w:rsid w:val="004815E2"/>
    <w:rsid w:val="004847AF"/>
    <w:rsid w:val="00487283"/>
    <w:rsid w:val="00490646"/>
    <w:rsid w:val="004A11F7"/>
    <w:rsid w:val="004A42A6"/>
    <w:rsid w:val="004A5A43"/>
    <w:rsid w:val="004C102A"/>
    <w:rsid w:val="004C16D6"/>
    <w:rsid w:val="004C4672"/>
    <w:rsid w:val="005007E4"/>
    <w:rsid w:val="00510DC5"/>
    <w:rsid w:val="005165C9"/>
    <w:rsid w:val="005212B5"/>
    <w:rsid w:val="00531F3A"/>
    <w:rsid w:val="0053397F"/>
    <w:rsid w:val="0054313C"/>
    <w:rsid w:val="005437B3"/>
    <w:rsid w:val="00550CE4"/>
    <w:rsid w:val="0055726F"/>
    <w:rsid w:val="0056718A"/>
    <w:rsid w:val="005731E8"/>
    <w:rsid w:val="00582531"/>
    <w:rsid w:val="005831A3"/>
    <w:rsid w:val="005A376B"/>
    <w:rsid w:val="005A3D5A"/>
    <w:rsid w:val="005A4693"/>
    <w:rsid w:val="005E176E"/>
    <w:rsid w:val="005E2AFA"/>
    <w:rsid w:val="005E396B"/>
    <w:rsid w:val="005F0198"/>
    <w:rsid w:val="005F31AA"/>
    <w:rsid w:val="00601F68"/>
    <w:rsid w:val="00611EFC"/>
    <w:rsid w:val="0061359B"/>
    <w:rsid w:val="00622D8A"/>
    <w:rsid w:val="006242DF"/>
    <w:rsid w:val="0062649B"/>
    <w:rsid w:val="00637884"/>
    <w:rsid w:val="00656883"/>
    <w:rsid w:val="00656E79"/>
    <w:rsid w:val="00682501"/>
    <w:rsid w:val="00686B57"/>
    <w:rsid w:val="00687E36"/>
    <w:rsid w:val="0069552A"/>
    <w:rsid w:val="006A13AF"/>
    <w:rsid w:val="006A50E1"/>
    <w:rsid w:val="006B1B5B"/>
    <w:rsid w:val="006B207B"/>
    <w:rsid w:val="006B5A6E"/>
    <w:rsid w:val="006D1168"/>
    <w:rsid w:val="006D48E7"/>
    <w:rsid w:val="006F5FD8"/>
    <w:rsid w:val="0070118B"/>
    <w:rsid w:val="00711F56"/>
    <w:rsid w:val="00721B5A"/>
    <w:rsid w:val="0072201B"/>
    <w:rsid w:val="00724932"/>
    <w:rsid w:val="00727C70"/>
    <w:rsid w:val="007318AB"/>
    <w:rsid w:val="00732DB6"/>
    <w:rsid w:val="00733174"/>
    <w:rsid w:val="00733A6E"/>
    <w:rsid w:val="007353FC"/>
    <w:rsid w:val="0075255E"/>
    <w:rsid w:val="00752C8E"/>
    <w:rsid w:val="0075434A"/>
    <w:rsid w:val="00754A1C"/>
    <w:rsid w:val="00757E68"/>
    <w:rsid w:val="00762D47"/>
    <w:rsid w:val="00764920"/>
    <w:rsid w:val="00766C94"/>
    <w:rsid w:val="00791188"/>
    <w:rsid w:val="00792AE6"/>
    <w:rsid w:val="00793BBA"/>
    <w:rsid w:val="00794A2D"/>
    <w:rsid w:val="00795061"/>
    <w:rsid w:val="007956E7"/>
    <w:rsid w:val="007A7266"/>
    <w:rsid w:val="007A7EF8"/>
    <w:rsid w:val="007D1949"/>
    <w:rsid w:val="007E76DB"/>
    <w:rsid w:val="007F0BED"/>
    <w:rsid w:val="007F0D1A"/>
    <w:rsid w:val="008216B2"/>
    <w:rsid w:val="008320A4"/>
    <w:rsid w:val="00832BDF"/>
    <w:rsid w:val="008571D2"/>
    <w:rsid w:val="00860D94"/>
    <w:rsid w:val="00861CBE"/>
    <w:rsid w:val="0086270A"/>
    <w:rsid w:val="008865F0"/>
    <w:rsid w:val="00887B8A"/>
    <w:rsid w:val="0089244E"/>
    <w:rsid w:val="00893161"/>
    <w:rsid w:val="00893ED9"/>
    <w:rsid w:val="00894C07"/>
    <w:rsid w:val="00896868"/>
    <w:rsid w:val="00897C9C"/>
    <w:rsid w:val="008A2317"/>
    <w:rsid w:val="008B1BF3"/>
    <w:rsid w:val="008D726D"/>
    <w:rsid w:val="008F011F"/>
    <w:rsid w:val="008F22C9"/>
    <w:rsid w:val="00904D6A"/>
    <w:rsid w:val="00914D33"/>
    <w:rsid w:val="0091603A"/>
    <w:rsid w:val="009201FC"/>
    <w:rsid w:val="00920526"/>
    <w:rsid w:val="00922B82"/>
    <w:rsid w:val="0092760B"/>
    <w:rsid w:val="00931535"/>
    <w:rsid w:val="009436AA"/>
    <w:rsid w:val="00944781"/>
    <w:rsid w:val="00952D26"/>
    <w:rsid w:val="0097317C"/>
    <w:rsid w:val="00973849"/>
    <w:rsid w:val="00983C0B"/>
    <w:rsid w:val="00985BC5"/>
    <w:rsid w:val="0099232E"/>
    <w:rsid w:val="00993149"/>
    <w:rsid w:val="00994D91"/>
    <w:rsid w:val="00997B91"/>
    <w:rsid w:val="009A34C5"/>
    <w:rsid w:val="009A6A0A"/>
    <w:rsid w:val="009C3470"/>
    <w:rsid w:val="009C7C0F"/>
    <w:rsid w:val="009D0CFE"/>
    <w:rsid w:val="009F35ED"/>
    <w:rsid w:val="009F3810"/>
    <w:rsid w:val="009F39DC"/>
    <w:rsid w:val="00A01458"/>
    <w:rsid w:val="00A0640D"/>
    <w:rsid w:val="00A116AD"/>
    <w:rsid w:val="00A1305E"/>
    <w:rsid w:val="00A227B6"/>
    <w:rsid w:val="00A278EA"/>
    <w:rsid w:val="00A35224"/>
    <w:rsid w:val="00A634D8"/>
    <w:rsid w:val="00A75DA8"/>
    <w:rsid w:val="00A85B07"/>
    <w:rsid w:val="00A905A0"/>
    <w:rsid w:val="00AA4A43"/>
    <w:rsid w:val="00AB309D"/>
    <w:rsid w:val="00AD1340"/>
    <w:rsid w:val="00AF311B"/>
    <w:rsid w:val="00B00346"/>
    <w:rsid w:val="00B00745"/>
    <w:rsid w:val="00B04732"/>
    <w:rsid w:val="00B057B0"/>
    <w:rsid w:val="00B074B1"/>
    <w:rsid w:val="00B11B58"/>
    <w:rsid w:val="00B21164"/>
    <w:rsid w:val="00B2488F"/>
    <w:rsid w:val="00B2752F"/>
    <w:rsid w:val="00B34CDF"/>
    <w:rsid w:val="00B36C13"/>
    <w:rsid w:val="00B401A1"/>
    <w:rsid w:val="00B508A6"/>
    <w:rsid w:val="00B9257B"/>
    <w:rsid w:val="00BB26CE"/>
    <w:rsid w:val="00BC568C"/>
    <w:rsid w:val="00BD0426"/>
    <w:rsid w:val="00BD2597"/>
    <w:rsid w:val="00BE0EB7"/>
    <w:rsid w:val="00BE1B3F"/>
    <w:rsid w:val="00BE2B35"/>
    <w:rsid w:val="00BE4F9F"/>
    <w:rsid w:val="00BE6E71"/>
    <w:rsid w:val="00C1692E"/>
    <w:rsid w:val="00C23A8B"/>
    <w:rsid w:val="00C403C5"/>
    <w:rsid w:val="00C52906"/>
    <w:rsid w:val="00C54562"/>
    <w:rsid w:val="00C56B69"/>
    <w:rsid w:val="00C71359"/>
    <w:rsid w:val="00C8321E"/>
    <w:rsid w:val="00C83672"/>
    <w:rsid w:val="00C9472E"/>
    <w:rsid w:val="00C97E79"/>
    <w:rsid w:val="00C97F20"/>
    <w:rsid w:val="00CA1BEF"/>
    <w:rsid w:val="00CA73C3"/>
    <w:rsid w:val="00CC6320"/>
    <w:rsid w:val="00CD617D"/>
    <w:rsid w:val="00CE3079"/>
    <w:rsid w:val="00CF3E1A"/>
    <w:rsid w:val="00CF5480"/>
    <w:rsid w:val="00D05D1A"/>
    <w:rsid w:val="00D064B5"/>
    <w:rsid w:val="00D077E9"/>
    <w:rsid w:val="00D34B67"/>
    <w:rsid w:val="00D452BE"/>
    <w:rsid w:val="00D5294B"/>
    <w:rsid w:val="00D54329"/>
    <w:rsid w:val="00D556BA"/>
    <w:rsid w:val="00D56440"/>
    <w:rsid w:val="00D56BF1"/>
    <w:rsid w:val="00D61EA3"/>
    <w:rsid w:val="00D628DF"/>
    <w:rsid w:val="00D646DF"/>
    <w:rsid w:val="00D64AF3"/>
    <w:rsid w:val="00D71018"/>
    <w:rsid w:val="00DA2182"/>
    <w:rsid w:val="00DA5E6C"/>
    <w:rsid w:val="00DB061B"/>
    <w:rsid w:val="00DB1ED4"/>
    <w:rsid w:val="00DB5682"/>
    <w:rsid w:val="00DD7235"/>
    <w:rsid w:val="00DE2E33"/>
    <w:rsid w:val="00E01B75"/>
    <w:rsid w:val="00E01D73"/>
    <w:rsid w:val="00E06261"/>
    <w:rsid w:val="00E10E5C"/>
    <w:rsid w:val="00E14FC8"/>
    <w:rsid w:val="00E1655B"/>
    <w:rsid w:val="00E1730F"/>
    <w:rsid w:val="00E27DD9"/>
    <w:rsid w:val="00E30C8C"/>
    <w:rsid w:val="00E3676A"/>
    <w:rsid w:val="00E760E5"/>
    <w:rsid w:val="00E806A0"/>
    <w:rsid w:val="00E81749"/>
    <w:rsid w:val="00E82293"/>
    <w:rsid w:val="00E94BE2"/>
    <w:rsid w:val="00EA5D24"/>
    <w:rsid w:val="00EA7270"/>
    <w:rsid w:val="00EC0B10"/>
    <w:rsid w:val="00EC4F55"/>
    <w:rsid w:val="00EC677C"/>
    <w:rsid w:val="00ED2AAB"/>
    <w:rsid w:val="00ED2FAD"/>
    <w:rsid w:val="00ED33DC"/>
    <w:rsid w:val="00EE7EC0"/>
    <w:rsid w:val="00F25C0A"/>
    <w:rsid w:val="00F3466B"/>
    <w:rsid w:val="00F4612C"/>
    <w:rsid w:val="00F72936"/>
    <w:rsid w:val="00F9600C"/>
    <w:rsid w:val="00F97255"/>
    <w:rsid w:val="00FA64B8"/>
    <w:rsid w:val="00FB788B"/>
    <w:rsid w:val="00FC1A05"/>
    <w:rsid w:val="00FC621C"/>
    <w:rsid w:val="00FD3535"/>
    <w:rsid w:val="00FD5961"/>
    <w:rsid w:val="00FD5CA8"/>
    <w:rsid w:val="00FF3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9F782"/>
  <w15:chartTrackingRefBased/>
  <w15:docId w15:val="{20D13D4F-2FB4-44E4-9E7D-38FCECF8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C7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uiPriority w:val="99"/>
    <w:rsid w:val="00727C70"/>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uiPriority w:val="99"/>
    <w:rsid w:val="00727C70"/>
    <w:rPr>
      <w:rFonts w:cs="Times New Roman"/>
    </w:rPr>
  </w:style>
  <w:style w:type="character" w:customStyle="1" w:styleId="italik">
    <w:name w:val="italik"/>
    <w:basedOn w:val="DefaultParagraphFont"/>
    <w:uiPriority w:val="99"/>
    <w:rsid w:val="00727C70"/>
    <w:rPr>
      <w:rFonts w:cs="Times New Roman"/>
    </w:rPr>
  </w:style>
  <w:style w:type="paragraph" w:styleId="FootnoteText">
    <w:name w:val="footnote text"/>
    <w:basedOn w:val="Normal"/>
    <w:link w:val="FootnoteTextChar"/>
    <w:uiPriority w:val="99"/>
    <w:semiHidden/>
    <w:rsid w:val="00727C70"/>
    <w:rPr>
      <w:sz w:val="20"/>
      <w:szCs w:val="20"/>
    </w:rPr>
  </w:style>
  <w:style w:type="character" w:customStyle="1" w:styleId="FootnoteTextChar">
    <w:name w:val="Footnote Text Char"/>
    <w:basedOn w:val="DefaultParagraphFont"/>
    <w:link w:val="FootnoteText"/>
    <w:uiPriority w:val="99"/>
    <w:semiHidden/>
    <w:rsid w:val="00727C70"/>
    <w:rPr>
      <w:rFonts w:ascii="Calibri" w:eastAsia="Calibri" w:hAnsi="Calibri" w:cs="Times New Roman"/>
      <w:sz w:val="20"/>
      <w:szCs w:val="20"/>
    </w:rPr>
  </w:style>
  <w:style w:type="character" w:styleId="FootnoteReference">
    <w:name w:val="footnote reference"/>
    <w:basedOn w:val="DefaultParagraphFont"/>
    <w:uiPriority w:val="99"/>
    <w:semiHidden/>
    <w:rsid w:val="00727C70"/>
    <w:rPr>
      <w:rFonts w:cs="Times New Roman"/>
      <w:vertAlign w:val="superscript"/>
    </w:rPr>
  </w:style>
  <w:style w:type="paragraph" w:styleId="NoSpacing">
    <w:name w:val="No Spacing"/>
    <w:uiPriority w:val="99"/>
    <w:qFormat/>
    <w:rsid w:val="00A116AD"/>
    <w:pPr>
      <w:spacing w:after="0" w:line="240" w:lineRule="auto"/>
    </w:pPr>
    <w:rPr>
      <w:rFonts w:ascii="Calibri" w:eastAsia="Calibri" w:hAnsi="Calibri" w:cs="Times New Roman"/>
    </w:rPr>
  </w:style>
  <w:style w:type="paragraph" w:styleId="ListParagraph">
    <w:name w:val="List Paragraph"/>
    <w:basedOn w:val="Normal"/>
    <w:uiPriority w:val="34"/>
    <w:qFormat/>
    <w:rsid w:val="00A116AD"/>
    <w:pPr>
      <w:ind w:left="720"/>
      <w:contextualSpacing/>
    </w:pPr>
  </w:style>
  <w:style w:type="table" w:styleId="TableGrid">
    <w:name w:val="Table Grid"/>
    <w:basedOn w:val="TableNormal"/>
    <w:uiPriority w:val="39"/>
    <w:rsid w:val="00A13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A1305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A1305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1305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1305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055D81"/>
    <w:rPr>
      <w:color w:val="0563C1" w:themeColor="hyperlink"/>
      <w:u w:val="single"/>
    </w:rPr>
  </w:style>
  <w:style w:type="paragraph" w:styleId="BalloonText">
    <w:name w:val="Balloon Text"/>
    <w:basedOn w:val="Normal"/>
    <w:link w:val="BalloonTextChar"/>
    <w:uiPriority w:val="99"/>
    <w:semiHidden/>
    <w:unhideWhenUsed/>
    <w:rsid w:val="005E2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AF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78796">
      <w:bodyDiv w:val="1"/>
      <w:marLeft w:val="0"/>
      <w:marRight w:val="0"/>
      <w:marTop w:val="0"/>
      <w:marBottom w:val="0"/>
      <w:divBdr>
        <w:top w:val="none" w:sz="0" w:space="0" w:color="auto"/>
        <w:left w:val="none" w:sz="0" w:space="0" w:color="auto"/>
        <w:bottom w:val="none" w:sz="0" w:space="0" w:color="auto"/>
        <w:right w:val="none" w:sz="0" w:space="0" w:color="auto"/>
      </w:divBdr>
    </w:div>
    <w:div w:id="128754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gion.vojvodina.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DC858-B40C-409F-A39B-28654FD1F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3269</Words>
  <Characters>18639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Petrović</dc:creator>
  <cp:keywords/>
  <dc:description/>
  <cp:lastModifiedBy>Aleksandra Sitarevic</cp:lastModifiedBy>
  <cp:revision>2</cp:revision>
  <cp:lastPrinted>2023-07-21T10:04:00Z</cp:lastPrinted>
  <dcterms:created xsi:type="dcterms:W3CDTF">2023-07-21T10:10:00Z</dcterms:created>
  <dcterms:modified xsi:type="dcterms:W3CDTF">2023-07-21T10:10:00Z</dcterms:modified>
</cp:coreProperties>
</file>