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85"/>
        <w:tblW w:w="10207" w:type="dxa"/>
        <w:tblLayout w:type="fixed"/>
        <w:tblLook w:val="00A0" w:firstRow="1" w:lastRow="0" w:firstColumn="1" w:lastColumn="0" w:noHBand="0" w:noVBand="0"/>
      </w:tblPr>
      <w:tblGrid>
        <w:gridCol w:w="2552"/>
        <w:gridCol w:w="2410"/>
        <w:gridCol w:w="5245"/>
      </w:tblGrid>
      <w:tr w:rsidR="003740E9" w:rsidRPr="001F0AE9" w:rsidTr="001B77BF">
        <w:trPr>
          <w:trHeight w:val="1975"/>
        </w:trPr>
        <w:tc>
          <w:tcPr>
            <w:tcW w:w="2552" w:type="dxa"/>
          </w:tcPr>
          <w:p w:rsidR="003740E9" w:rsidRPr="001F0AE9" w:rsidRDefault="0092582C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color w:val="000000"/>
              </w:rPr>
            </w:pPr>
            <w:bookmarkStart w:id="0" w:name="_GoBack"/>
            <w:bookmarkEnd w:id="0"/>
            <w:r>
              <w:rPr>
                <w:rFonts w:cs="Calibri"/>
                <w:noProof/>
                <w:color w:val="000000"/>
              </w:rPr>
              <w:drawing>
                <wp:inline distT="0" distB="0" distL="0" distR="0">
                  <wp:extent cx="1473835" cy="894080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83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:rsidR="003740E9" w:rsidRPr="001F0AE9" w:rsidRDefault="003740E9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4"/>
                <w:szCs w:val="20"/>
              </w:rPr>
            </w:pPr>
          </w:p>
          <w:p w:rsidR="003740E9" w:rsidRPr="001F0AE9" w:rsidRDefault="003740E9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4"/>
                <w:szCs w:val="20"/>
              </w:rPr>
            </w:pPr>
          </w:p>
          <w:p w:rsidR="003740E9" w:rsidRPr="001F0AE9" w:rsidRDefault="003740E9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20"/>
                <w:lang w:val="ru-RU"/>
              </w:rPr>
            </w:pPr>
            <w:r w:rsidRPr="001F0AE9">
              <w:rPr>
                <w:rFonts w:cs="Calibri"/>
                <w:color w:val="000000"/>
                <w:sz w:val="18"/>
                <w:szCs w:val="20"/>
                <w:lang w:val="ru-RU"/>
              </w:rPr>
              <w:t>Република Србија</w:t>
            </w:r>
          </w:p>
          <w:p w:rsidR="003740E9" w:rsidRPr="001F0AE9" w:rsidRDefault="003740E9" w:rsidP="001B77BF">
            <w:pPr>
              <w:spacing w:after="0" w:line="240" w:lineRule="auto"/>
              <w:rPr>
                <w:rFonts w:cs="Calibri"/>
                <w:color w:val="000000"/>
                <w:sz w:val="18"/>
                <w:szCs w:val="20"/>
                <w:lang w:val="ru-RU"/>
              </w:rPr>
            </w:pPr>
            <w:r w:rsidRPr="001F0AE9">
              <w:rPr>
                <w:rFonts w:cs="Calibri"/>
                <w:color w:val="000000"/>
                <w:sz w:val="18"/>
                <w:szCs w:val="20"/>
                <w:lang w:val="ru-RU"/>
              </w:rPr>
              <w:t>Аутономна покрајина Војводина</w:t>
            </w:r>
          </w:p>
          <w:p w:rsidR="003740E9" w:rsidRPr="001F0AE9" w:rsidRDefault="003740E9" w:rsidP="001B77BF">
            <w:pPr>
              <w:spacing w:after="0" w:line="240" w:lineRule="auto"/>
              <w:rPr>
                <w:rFonts w:cs="Calibri"/>
                <w:b/>
                <w:color w:val="000000"/>
                <w:sz w:val="28"/>
                <w:szCs w:val="20"/>
                <w:lang w:val="ru-RU"/>
              </w:rPr>
            </w:pPr>
            <w:r w:rsidRPr="001F0AE9">
              <w:rPr>
                <w:rFonts w:cs="Calibri"/>
                <w:b/>
                <w:color w:val="000000"/>
                <w:sz w:val="28"/>
                <w:szCs w:val="20"/>
                <w:lang w:val="ru-RU"/>
              </w:rPr>
              <w:t>Покрајински секретаријат за</w:t>
            </w:r>
          </w:p>
          <w:p w:rsidR="003740E9" w:rsidRPr="00B75FA3" w:rsidRDefault="003740E9" w:rsidP="001B77BF">
            <w:pPr>
              <w:spacing w:after="0" w:line="240" w:lineRule="auto"/>
              <w:rPr>
                <w:rFonts w:cs="Calibri"/>
                <w:b/>
                <w:sz w:val="28"/>
                <w:szCs w:val="20"/>
                <w:lang w:val="ru-RU"/>
              </w:rPr>
            </w:pPr>
            <w:r w:rsidRPr="00B75FA3">
              <w:rPr>
                <w:rFonts w:cs="Calibri"/>
                <w:b/>
                <w:sz w:val="28"/>
                <w:szCs w:val="20"/>
                <w:lang w:val="ru-RU"/>
              </w:rPr>
              <w:t>регионални развој, међурегионалну сарадњу</w:t>
            </w:r>
          </w:p>
          <w:p w:rsidR="003740E9" w:rsidRPr="001F0AE9" w:rsidRDefault="003740E9" w:rsidP="001B77BF">
            <w:pPr>
              <w:spacing w:after="0" w:line="240" w:lineRule="auto"/>
              <w:rPr>
                <w:rFonts w:cs="Calibri"/>
                <w:b/>
                <w:color w:val="FF0000"/>
                <w:sz w:val="28"/>
                <w:szCs w:val="20"/>
                <w:lang w:val="ru-RU"/>
              </w:rPr>
            </w:pPr>
            <w:r w:rsidRPr="00B75FA3">
              <w:rPr>
                <w:rFonts w:cs="Calibri"/>
                <w:b/>
                <w:sz w:val="28"/>
                <w:szCs w:val="20"/>
                <w:lang w:val="ru-RU"/>
              </w:rPr>
              <w:t>и локалну самоуправу</w:t>
            </w:r>
          </w:p>
          <w:p w:rsidR="003740E9" w:rsidRPr="001F0AE9" w:rsidRDefault="003740E9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6"/>
                <w:szCs w:val="16"/>
                <w:lang w:val="ru-RU"/>
              </w:rPr>
            </w:pPr>
          </w:p>
          <w:p w:rsidR="003740E9" w:rsidRPr="001F0AE9" w:rsidRDefault="003740E9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6"/>
                <w:szCs w:val="16"/>
                <w:lang w:val="ru-RU"/>
              </w:rPr>
            </w:pPr>
          </w:p>
          <w:p w:rsidR="003740E9" w:rsidRPr="001F0AE9" w:rsidRDefault="003740E9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ru-RU"/>
              </w:rPr>
            </w:pPr>
            <w:r w:rsidRPr="001F0AE9">
              <w:rPr>
                <w:rFonts w:cs="Calibri"/>
                <w:color w:val="000000"/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:rsidR="003740E9" w:rsidRPr="001F0AE9" w:rsidRDefault="003740E9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  <w:lang w:val="ru-RU"/>
              </w:rPr>
            </w:pPr>
            <w:r w:rsidRPr="001F0AE9">
              <w:rPr>
                <w:rFonts w:cs="Calibri"/>
                <w:color w:val="000000"/>
                <w:sz w:val="16"/>
                <w:szCs w:val="16"/>
                <w:lang w:val="ru-RU"/>
              </w:rPr>
              <w:t xml:space="preserve">Т: +381 21 487 </w:t>
            </w:r>
            <w:r w:rsidRPr="001F0AE9">
              <w:rPr>
                <w:rFonts w:cs="Calibri"/>
                <w:sz w:val="16"/>
                <w:szCs w:val="16"/>
                <w:lang w:val="ru-RU"/>
              </w:rPr>
              <w:t>45 86</w:t>
            </w:r>
            <w:r w:rsidRPr="001F0AE9">
              <w:rPr>
                <w:rFonts w:cs="Calibri"/>
                <w:color w:val="000000"/>
                <w:sz w:val="16"/>
                <w:szCs w:val="16"/>
                <w:lang w:val="ru-RU"/>
              </w:rPr>
              <w:t xml:space="preserve">  Ф: +381 21 </w:t>
            </w:r>
            <w:r w:rsidRPr="001F0AE9">
              <w:rPr>
                <w:rFonts w:cs="Calibri"/>
                <w:sz w:val="16"/>
                <w:szCs w:val="16"/>
                <w:lang w:val="ru-RU"/>
              </w:rPr>
              <w:t>456 060</w:t>
            </w:r>
          </w:p>
          <w:p w:rsidR="003740E9" w:rsidRPr="001F0AE9" w:rsidRDefault="003740E9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0"/>
                <w:szCs w:val="10"/>
                <w:lang w:val="ru-RU"/>
              </w:rPr>
            </w:pPr>
            <w:r w:rsidRPr="001F0AE9">
              <w:rPr>
                <w:rFonts w:cs="Calibri"/>
                <w:sz w:val="16"/>
                <w:szCs w:val="16"/>
                <w:lang w:val="sr-Latn-CS"/>
              </w:rPr>
              <w:t>region@vojvodina.gov.rs</w:t>
            </w:r>
            <w:r w:rsidRPr="001F0AE9">
              <w:rPr>
                <w:rFonts w:cs="Calibri"/>
                <w:color w:val="FF0000"/>
                <w:sz w:val="16"/>
                <w:szCs w:val="16"/>
                <w:lang w:val="ru-RU"/>
              </w:rPr>
              <w:br/>
            </w:r>
          </w:p>
        </w:tc>
      </w:tr>
      <w:tr w:rsidR="003740E9" w:rsidRPr="001F0AE9" w:rsidTr="001B77BF">
        <w:trPr>
          <w:trHeight w:val="305"/>
        </w:trPr>
        <w:tc>
          <w:tcPr>
            <w:tcW w:w="2552" w:type="dxa"/>
          </w:tcPr>
          <w:p w:rsidR="003740E9" w:rsidRPr="001F0AE9" w:rsidRDefault="003740E9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lang w:val="ru-RU"/>
              </w:rPr>
            </w:pPr>
          </w:p>
        </w:tc>
        <w:tc>
          <w:tcPr>
            <w:tcW w:w="2410" w:type="dxa"/>
          </w:tcPr>
          <w:p w:rsidR="003740E9" w:rsidRPr="004328DC" w:rsidRDefault="003740E9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FF0000"/>
                <w:sz w:val="16"/>
                <w:szCs w:val="16"/>
              </w:rPr>
            </w:pPr>
            <w:r w:rsidRPr="001F0AE9">
              <w:rPr>
                <w:rFonts w:cs="Calibri"/>
                <w:sz w:val="16"/>
                <w:szCs w:val="16"/>
              </w:rPr>
              <w:t xml:space="preserve">БРОЈ: </w:t>
            </w:r>
            <w:r w:rsidR="003362B4">
              <w:rPr>
                <w:rFonts w:cs="Calibri"/>
                <w:sz w:val="16"/>
                <w:szCs w:val="16"/>
              </w:rPr>
              <w:t>141-401-7694/2023-01</w:t>
            </w:r>
          </w:p>
          <w:p w:rsidR="003740E9" w:rsidRPr="001F0AE9" w:rsidRDefault="003740E9" w:rsidP="001B77B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FF0000"/>
                <w:sz w:val="16"/>
                <w:szCs w:val="16"/>
              </w:rPr>
            </w:pPr>
          </w:p>
        </w:tc>
        <w:tc>
          <w:tcPr>
            <w:tcW w:w="5245" w:type="dxa"/>
          </w:tcPr>
          <w:p w:rsidR="003740E9" w:rsidRPr="00073846" w:rsidRDefault="003740E9" w:rsidP="002F061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  <w:lang w:val="sr-Cyrl-RS"/>
              </w:rPr>
            </w:pPr>
            <w:r w:rsidRPr="001F0AE9">
              <w:rPr>
                <w:rFonts w:cs="Calibri"/>
                <w:sz w:val="16"/>
                <w:szCs w:val="16"/>
              </w:rPr>
              <w:t>ДАТУМ:</w:t>
            </w:r>
            <w:r>
              <w:rPr>
                <w:rFonts w:cs="Calibri"/>
                <w:color w:val="FF0000"/>
                <w:sz w:val="16"/>
                <w:szCs w:val="16"/>
                <w:lang w:val="sr-Cyrl-CS"/>
              </w:rPr>
              <w:t xml:space="preserve"> </w:t>
            </w:r>
            <w:r w:rsidR="00017076">
              <w:rPr>
                <w:rFonts w:cs="Calibri"/>
                <w:sz w:val="16"/>
                <w:szCs w:val="16"/>
                <w:lang w:val="sr-Cyrl-RS"/>
              </w:rPr>
              <w:t>2</w:t>
            </w:r>
            <w:r w:rsidR="002F0614">
              <w:rPr>
                <w:rFonts w:cs="Calibri"/>
                <w:sz w:val="16"/>
                <w:szCs w:val="16"/>
                <w:lang w:val="sr-Latn-RS"/>
              </w:rPr>
              <w:t>1</w:t>
            </w:r>
            <w:r w:rsidR="00073846">
              <w:rPr>
                <w:rFonts w:cs="Calibri"/>
                <w:sz w:val="16"/>
                <w:szCs w:val="16"/>
                <w:lang w:val="sr-Latn-RS"/>
              </w:rPr>
              <w:t>.</w:t>
            </w:r>
            <w:r w:rsidR="00482140">
              <w:rPr>
                <w:rFonts w:cs="Calibri"/>
                <w:sz w:val="16"/>
                <w:szCs w:val="16"/>
                <w:lang w:val="sr-Cyrl-RS"/>
              </w:rPr>
              <w:t>07.</w:t>
            </w:r>
            <w:r w:rsidR="00073846">
              <w:rPr>
                <w:rFonts w:cs="Calibri"/>
                <w:sz w:val="16"/>
                <w:szCs w:val="16"/>
                <w:lang w:val="sr-Cyrl-RS"/>
              </w:rPr>
              <w:t xml:space="preserve">2023. године </w:t>
            </w:r>
          </w:p>
        </w:tc>
      </w:tr>
    </w:tbl>
    <w:p w:rsidR="003740E9" w:rsidRPr="00856F7D" w:rsidRDefault="003740E9" w:rsidP="003B05EB">
      <w:pPr>
        <w:pStyle w:val="NoSpacing"/>
        <w:rPr>
          <w:rFonts w:ascii="Arial Narrow" w:hAnsi="Arial Narrow" w:cs="Calibri"/>
          <w:noProof/>
        </w:rPr>
      </w:pPr>
    </w:p>
    <w:p w:rsidR="003740E9" w:rsidRPr="0092582C" w:rsidRDefault="003740E9" w:rsidP="004B4436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На основу чланова 16, 24. и 38. Покрајинске скупштинске одлуке о покрајинској управи („Службени лист АПВ“, бр. 37/14, 54/14 – друга одлука, 37/16, 29/17, 24/19, 66/20 и 38/21) и чланова 11, 21. и 23. Покрајинске скупштинске одлуке о буџету Аутономне покрајине Војводине за 2023. годину („Службени лист АПВ”, бр. 54/22</w:t>
      </w:r>
      <w:r w:rsidR="008F71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и 27/23 - ребаланс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), а у вези са применом Закона о планском систему РС („Службени гласник РС“ бр. 30/18), Закона о локалној самоуправи („Службени гласник РС“, бр. 129/07, 83/14 – др. закон, 101/16 – др. закон 47/18 и 111/21</w:t>
      </w:r>
      <w:r w:rsidR="008F71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–</w:t>
      </w:r>
      <w:r w:rsidR="008F71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др. закон) и групе секторских закона за поједине области изворн</w:t>
      </w:r>
      <w:r w:rsidR="00482140">
        <w:rPr>
          <w:rFonts w:asciiTheme="minorHAnsi" w:hAnsiTheme="minorHAnsi" w:cstheme="minorHAnsi"/>
          <w:noProof/>
          <w:sz w:val="21"/>
          <w:szCs w:val="21"/>
          <w:lang w:val="ru-RU"/>
        </w:rPr>
        <w:t>е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надлежности локалне самоуправе, Покрајински секретаријат за регионални развој, међурегионалну сарадњу и локалну самоуправу, дана</w:t>
      </w:r>
      <w:r w:rsidRPr="0092582C">
        <w:rPr>
          <w:rFonts w:asciiTheme="minorHAnsi" w:hAnsiTheme="minorHAnsi" w:cstheme="minorHAnsi"/>
          <w:noProof/>
          <w:sz w:val="21"/>
          <w:szCs w:val="21"/>
          <w:lang w:val="sr-Latn-CS"/>
        </w:rPr>
        <w:t>:</w:t>
      </w:r>
      <w:r w:rsidR="00B025A0">
        <w:rPr>
          <w:rFonts w:asciiTheme="minorHAnsi" w:hAnsiTheme="minorHAnsi" w:cstheme="minorHAnsi"/>
          <w:noProof/>
          <w:sz w:val="21"/>
          <w:szCs w:val="21"/>
          <w:lang w:val="sr-Cyrl-RS"/>
        </w:rPr>
        <w:t xml:space="preserve"> </w:t>
      </w:r>
      <w:r w:rsidR="00482140" w:rsidRPr="005F5E85"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>2</w:t>
      </w:r>
      <w:r w:rsidR="002F0614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>1</w:t>
      </w:r>
      <w:r w:rsidR="00B025A0" w:rsidRPr="005F5E85"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>.</w:t>
      </w:r>
      <w:r w:rsidR="00482140" w:rsidRPr="005F5E85"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 xml:space="preserve"> јула </w:t>
      </w:r>
      <w:r w:rsidRPr="005F5E85">
        <w:rPr>
          <w:rFonts w:asciiTheme="minorHAnsi" w:hAnsiTheme="minorHAnsi" w:cstheme="minorHAnsi"/>
          <w:b/>
          <w:noProof/>
          <w:sz w:val="21"/>
          <w:szCs w:val="21"/>
          <w:lang w:val="sr-Cyrl-CS"/>
        </w:rPr>
        <w:t>2023.</w:t>
      </w:r>
      <w:r w:rsidRPr="005F5E85">
        <w:rPr>
          <w:rFonts w:asciiTheme="minorHAnsi" w:hAnsiTheme="minorHAnsi" w:cstheme="minorHAnsi"/>
          <w:b/>
          <w:noProof/>
          <w:sz w:val="21"/>
          <w:szCs w:val="21"/>
          <w:lang w:val="ru-RU"/>
        </w:rPr>
        <w:t xml:space="preserve"> године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, за јединице локалне самоуправе са подручја АП Војводине, р а с п и с у ј е:</w:t>
      </w:r>
    </w:p>
    <w:p w:rsidR="003740E9" w:rsidRPr="0092582C" w:rsidRDefault="003740E9" w:rsidP="004328DC">
      <w:pPr>
        <w:pStyle w:val="NoSpacing"/>
        <w:jc w:val="center"/>
        <w:rPr>
          <w:rFonts w:asciiTheme="minorHAnsi" w:hAnsiTheme="minorHAnsi" w:cstheme="minorHAnsi"/>
          <w:b/>
          <w:noProof/>
          <w:sz w:val="21"/>
          <w:szCs w:val="21"/>
          <w:lang w:val="ru-RU"/>
        </w:rPr>
      </w:pPr>
      <w:r w:rsidRPr="0092582C">
        <w:rPr>
          <w:rFonts w:asciiTheme="minorHAnsi" w:hAnsiTheme="minorHAnsi" w:cstheme="minorHAnsi"/>
          <w:b/>
          <w:noProof/>
          <w:sz w:val="21"/>
          <w:szCs w:val="21"/>
          <w:lang w:val="ru-RU"/>
        </w:rPr>
        <w:t xml:space="preserve">Ј А В Н И  П О З И В </w:t>
      </w:r>
    </w:p>
    <w:p w:rsidR="003740E9" w:rsidRDefault="003740E9" w:rsidP="004328DC">
      <w:pPr>
        <w:pStyle w:val="NoSpacing"/>
        <w:jc w:val="center"/>
        <w:rPr>
          <w:rFonts w:asciiTheme="minorHAnsi" w:hAnsiTheme="minorHAnsi" w:cstheme="minorHAnsi"/>
          <w:b/>
          <w:noProof/>
          <w:sz w:val="21"/>
          <w:szCs w:val="21"/>
          <w:lang w:val="ru-RU"/>
        </w:rPr>
      </w:pPr>
      <w:r w:rsidRPr="0092582C">
        <w:rPr>
          <w:rFonts w:asciiTheme="minorHAnsi" w:hAnsiTheme="minorHAnsi" w:cstheme="minorHAnsi"/>
          <w:b/>
          <w:noProof/>
          <w:sz w:val="21"/>
          <w:szCs w:val="21"/>
          <w:lang w:val="ru-RU"/>
        </w:rPr>
        <w:t>ЗА ПРИЈАВЉИВАЊЕ ПРОЈЕКАТА ИЗРАДЕ ДОКУМЕНАТА ЈАВНИХ ПОЛИТИКА У ФОРМИ СЕКТОРСКИХ СТРАТЕГИЈА, ПРОГРАМА, ПЛАНОВА И АКЦИОНИХ ПЛАНОВА ЗА ЈЕДИНИЦЕ ЛОКАЛНЕ САМОУПРАВЕ СА ПОДРУЧЈА АП ВОЈВОДИНЕ ИЗ ДОМЕНА ИЗВОРНЕ НАДЛЕЖНОСТИ</w:t>
      </w:r>
    </w:p>
    <w:p w:rsidR="00E91AA4" w:rsidRPr="0092582C" w:rsidRDefault="00E91AA4" w:rsidP="004328DC">
      <w:pPr>
        <w:pStyle w:val="NoSpacing"/>
        <w:jc w:val="center"/>
        <w:rPr>
          <w:rFonts w:asciiTheme="minorHAnsi" w:hAnsiTheme="minorHAnsi" w:cstheme="minorHAnsi"/>
          <w:b/>
          <w:noProof/>
          <w:sz w:val="21"/>
          <w:szCs w:val="21"/>
          <w:lang w:val="ru-RU"/>
        </w:rPr>
      </w:pPr>
    </w:p>
    <w:p w:rsidR="003740E9" w:rsidRDefault="00E91AA4" w:rsidP="00E91AA4">
      <w:pPr>
        <w:pStyle w:val="NoSpacing"/>
        <w:jc w:val="center"/>
        <w:rPr>
          <w:rFonts w:asciiTheme="minorHAnsi" w:hAnsiTheme="minorHAnsi" w:cstheme="minorHAnsi"/>
          <w:b/>
          <w:noProof/>
          <w:sz w:val="21"/>
          <w:szCs w:val="21"/>
          <w:lang w:val="sr-Cyrl-RS"/>
        </w:rPr>
      </w:pPr>
      <w:r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>I</w:t>
      </w:r>
      <w:r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 xml:space="preserve">. </w:t>
      </w:r>
      <w:r w:rsidRPr="00E91AA4"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 xml:space="preserve">Предмет </w:t>
      </w:r>
      <w:r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>ј</w:t>
      </w:r>
      <w:r w:rsidRPr="00E91AA4"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>авног позива</w:t>
      </w:r>
    </w:p>
    <w:p w:rsidR="008559A5" w:rsidRPr="00E91AA4" w:rsidRDefault="008559A5" w:rsidP="00E91AA4">
      <w:pPr>
        <w:pStyle w:val="NoSpacing"/>
        <w:jc w:val="center"/>
        <w:rPr>
          <w:rFonts w:asciiTheme="minorHAnsi" w:hAnsiTheme="minorHAnsi" w:cstheme="minorHAnsi"/>
          <w:b/>
          <w:noProof/>
          <w:sz w:val="21"/>
          <w:szCs w:val="21"/>
          <w:lang w:val="sr-Cyrl-RS"/>
        </w:rPr>
      </w:pPr>
    </w:p>
    <w:p w:rsidR="003740E9" w:rsidRPr="0092582C" w:rsidRDefault="003740E9" w:rsidP="00D16FBA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Полазећи од потребе усклађивања планске и нормативне </w:t>
      </w:r>
      <w:r w:rsidRPr="0092582C">
        <w:rPr>
          <w:rFonts w:asciiTheme="minorHAnsi" w:hAnsiTheme="minorHAnsi" w:cstheme="minorHAnsi"/>
          <w:noProof/>
          <w:sz w:val="21"/>
          <w:szCs w:val="21"/>
          <w:lang w:val="sr-Latn-CS"/>
        </w:rPr>
        <w:t>сфере</w:t>
      </w:r>
      <w:r w:rsidRPr="0092582C">
        <w:rPr>
          <w:rFonts w:asciiTheme="minorHAnsi" w:hAnsiTheme="minorHAnsi" w:cstheme="minorHAnsi"/>
          <w:noProof/>
          <w:sz w:val="21"/>
          <w:szCs w:val="21"/>
          <w:lang w:val="sr-Cyrl-CS"/>
        </w:rPr>
        <w:t xml:space="preserve"> </w:t>
      </w:r>
      <w:r w:rsidR="002B7C5F">
        <w:rPr>
          <w:rFonts w:asciiTheme="minorHAnsi" w:hAnsiTheme="minorHAnsi" w:cstheme="minorHAnsi"/>
          <w:noProof/>
          <w:sz w:val="21"/>
          <w:szCs w:val="21"/>
          <w:lang w:val="sr-Cyrl-CS"/>
        </w:rPr>
        <w:t xml:space="preserve">у вршењу изворне надлежности </w:t>
      </w:r>
      <w:r w:rsidRPr="0092582C">
        <w:rPr>
          <w:rFonts w:asciiTheme="minorHAnsi" w:hAnsiTheme="minorHAnsi" w:cstheme="minorHAnsi"/>
          <w:noProof/>
          <w:sz w:val="21"/>
          <w:szCs w:val="21"/>
          <w:lang w:val="sr-Cyrl-CS"/>
        </w:rPr>
        <w:t>локалне самоуправе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, а у складу са општим правилима планског система, дефинисаним развојним приоритетима у Плану развоја АП Војводине и принципима доброг управљања, Покрајински секретаријат за регионални развој, међурегионалну сарадњу и локалну самоуправу у реализацији </w:t>
      </w:r>
      <w:r w:rsidR="002B7C5F">
        <w:rPr>
          <w:rFonts w:asciiTheme="minorHAnsi" w:hAnsiTheme="minorHAnsi" w:cstheme="minorHAnsi"/>
          <w:noProof/>
          <w:sz w:val="21"/>
          <w:szCs w:val="21"/>
          <w:lang w:val="ru-RU"/>
        </w:rPr>
        <w:t>п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рограмске активности </w:t>
      </w:r>
      <w:r w:rsidR="00B97E40">
        <w:rPr>
          <w:rFonts w:asciiTheme="minorHAnsi" w:hAnsiTheme="minorHAnsi" w:cstheme="minorHAnsi"/>
          <w:noProof/>
          <w:sz w:val="21"/>
          <w:szCs w:val="21"/>
          <w:lang w:val="ru-RU"/>
        </w:rPr>
        <w:t>П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одршка развоју локалне самоуправе, упућује јавни позив јединицама локалне самоуправе са подручј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а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АП Војводине</w:t>
      </w:r>
      <w:r w:rsidR="0017792C">
        <w:rPr>
          <w:rFonts w:asciiTheme="minorHAnsi" w:hAnsiTheme="minorHAnsi" w:cstheme="minorHAnsi"/>
          <w:noProof/>
          <w:sz w:val="21"/>
          <w:szCs w:val="21"/>
          <w:lang w:val="ru-RU"/>
        </w:rPr>
        <w:t>,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2B7C5F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за </w:t>
      </w:r>
      <w:r w:rsidRPr="002B7C5F">
        <w:rPr>
          <w:rFonts w:asciiTheme="minorHAnsi" w:hAnsiTheme="minorHAnsi" w:cstheme="minorHAnsi"/>
          <w:noProof/>
          <w:sz w:val="21"/>
          <w:szCs w:val="21"/>
          <w:lang w:val="ru-RU"/>
        </w:rPr>
        <w:t>финансира</w:t>
      </w:r>
      <w:r w:rsidR="00621C43" w:rsidRPr="002B7C5F">
        <w:rPr>
          <w:rFonts w:asciiTheme="minorHAnsi" w:hAnsiTheme="minorHAnsi" w:cstheme="minorHAnsi"/>
          <w:noProof/>
          <w:sz w:val="21"/>
          <w:szCs w:val="21"/>
          <w:lang w:val="ru-RU"/>
        </w:rPr>
        <w:t>њ</w:t>
      </w:r>
      <w:r w:rsidR="00D81290">
        <w:rPr>
          <w:rFonts w:asciiTheme="minorHAnsi" w:hAnsiTheme="minorHAnsi" w:cstheme="minorHAnsi"/>
          <w:noProof/>
          <w:sz w:val="21"/>
          <w:szCs w:val="21"/>
          <w:lang w:val="ru-RU"/>
        </w:rPr>
        <w:t>е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израде докумената локалних јавних политика, који имају правно утемељење у посебним секторским законима и пратећим подзаконским актима.</w:t>
      </w:r>
    </w:p>
    <w:p w:rsidR="003740E9" w:rsidRDefault="003740E9" w:rsidP="004328DC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Покрајински секретаријат за регионални развој, међурегионалну сарадњу и локалну самоуправу у оквиру програмске структуре буџета и Финансијског плана за 2023. </w:t>
      </w:r>
      <w:r w:rsidR="0017792C">
        <w:rPr>
          <w:rFonts w:asciiTheme="minorHAnsi" w:hAnsiTheme="minorHAnsi" w:cstheme="minorHAnsi"/>
          <w:noProof/>
          <w:sz w:val="21"/>
          <w:szCs w:val="21"/>
          <w:lang w:val="ru-RU"/>
        </w:rPr>
        <w:t>г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одину</w:t>
      </w:r>
      <w:r w:rsidR="0017792C">
        <w:rPr>
          <w:rFonts w:asciiTheme="minorHAnsi" w:hAnsiTheme="minorHAnsi" w:cstheme="minorHAnsi"/>
          <w:noProof/>
          <w:sz w:val="21"/>
          <w:szCs w:val="21"/>
          <w:lang w:val="ru-RU"/>
        </w:rPr>
        <w:t>,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у циљу имплементације стратешке и развојне планске документације кроз примену посебних закона, финансираће израду </w:t>
      </w:r>
      <w:r w:rsidRPr="00D749B6">
        <w:rPr>
          <w:rFonts w:asciiTheme="minorHAnsi" w:hAnsiTheme="minorHAnsi" w:cstheme="minorHAnsi"/>
          <w:noProof/>
          <w:sz w:val="21"/>
          <w:szCs w:val="21"/>
          <w:lang w:val="ru-RU"/>
        </w:rPr>
        <w:t>докумената локалних јавних политика у форми секторских стратегија, програма,</w:t>
      </w:r>
      <w:r w:rsidRPr="00D749B6">
        <w:rPr>
          <w:rFonts w:asciiTheme="minorHAnsi" w:hAnsiTheme="minorHAnsi" w:cstheme="minorHAnsi"/>
          <w:b/>
          <w:noProof/>
          <w:sz w:val="21"/>
          <w:szCs w:val="21"/>
          <w:lang w:val="ru-RU"/>
        </w:rPr>
        <w:t xml:space="preserve"> </w:t>
      </w:r>
      <w:r w:rsidRPr="00D749B6">
        <w:rPr>
          <w:rFonts w:asciiTheme="minorHAnsi" w:hAnsiTheme="minorHAnsi" w:cstheme="minorHAnsi"/>
          <w:noProof/>
          <w:sz w:val="21"/>
          <w:szCs w:val="21"/>
          <w:lang w:val="ru-RU"/>
        </w:rPr>
        <w:t>планских докумената и акционих планова</w:t>
      </w:r>
      <w:r w:rsidRPr="00D749B6">
        <w:rPr>
          <w:rFonts w:asciiTheme="minorHAnsi" w:hAnsiTheme="minorHAnsi" w:cstheme="minorHAnsi"/>
          <w:b/>
          <w:noProof/>
          <w:sz w:val="21"/>
          <w:szCs w:val="21"/>
          <w:lang w:val="ru-RU"/>
        </w:rPr>
        <w:t xml:space="preserve"> </w:t>
      </w:r>
      <w:r w:rsidRPr="00D749B6">
        <w:rPr>
          <w:rFonts w:asciiTheme="minorHAnsi" w:hAnsiTheme="minorHAnsi" w:cstheme="minorHAnsi"/>
          <w:noProof/>
          <w:sz w:val="21"/>
          <w:szCs w:val="21"/>
          <w:lang w:val="ru-RU"/>
        </w:rPr>
        <w:t>у складу са правилима креирања и управљања системом јавних политика на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локалном нивоу</w:t>
      </w:r>
      <w:r w:rsidR="0017792C">
        <w:rPr>
          <w:rFonts w:asciiTheme="minorHAnsi" w:hAnsiTheme="minorHAnsi" w:cstheme="minorHAnsi"/>
          <w:noProof/>
          <w:sz w:val="21"/>
          <w:szCs w:val="21"/>
          <w:lang w:val="ru-RU"/>
        </w:rPr>
        <w:t>,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и обавезама које проистичу из посебних закона који детерминишу спектар</w:t>
      </w:r>
      <w:r w:rsidR="002B7C5F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вршења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изворне надлежности јединица локалне самоуправе, сходно одредбама Закона о локалној самоуправи.</w:t>
      </w:r>
    </w:p>
    <w:p w:rsidR="003740E9" w:rsidRPr="0092582C" w:rsidRDefault="003740E9" w:rsidP="00073846">
      <w:pPr>
        <w:spacing w:line="240" w:lineRule="auto"/>
        <w:jc w:val="center"/>
        <w:rPr>
          <w:rFonts w:asciiTheme="minorHAnsi" w:hAnsiTheme="minorHAnsi" w:cstheme="minorHAnsi"/>
          <w:b/>
          <w:noProof/>
          <w:sz w:val="21"/>
          <w:szCs w:val="21"/>
          <w:lang w:val="ru-RU"/>
        </w:rPr>
      </w:pPr>
      <w:r w:rsidRPr="0092582C">
        <w:rPr>
          <w:rFonts w:asciiTheme="minorHAnsi" w:hAnsiTheme="minorHAnsi" w:cstheme="minorHAnsi"/>
          <w:b/>
          <w:noProof/>
          <w:sz w:val="21"/>
          <w:szCs w:val="21"/>
        </w:rPr>
        <w:t>I</w:t>
      </w:r>
      <w:r w:rsidR="00E91AA4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>I</w:t>
      </w:r>
      <w:r w:rsidRPr="0092582C">
        <w:rPr>
          <w:rFonts w:asciiTheme="minorHAnsi" w:hAnsiTheme="minorHAnsi" w:cstheme="minorHAnsi"/>
          <w:b/>
          <w:noProof/>
          <w:sz w:val="21"/>
          <w:szCs w:val="21"/>
          <w:lang w:val="ru-RU"/>
        </w:rPr>
        <w:t>.</w:t>
      </w:r>
      <w:r w:rsidR="00E91AA4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 xml:space="preserve"> </w:t>
      </w:r>
      <w:r w:rsidRPr="0092582C">
        <w:rPr>
          <w:rFonts w:asciiTheme="minorHAnsi" w:hAnsiTheme="minorHAnsi" w:cstheme="minorHAnsi"/>
          <w:b/>
          <w:noProof/>
          <w:sz w:val="21"/>
          <w:szCs w:val="21"/>
          <w:lang w:val="ru-RU"/>
        </w:rPr>
        <w:t>Циљ</w:t>
      </w:r>
      <w:r w:rsidR="00E91AA4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>e</w:t>
      </w:r>
      <w:r w:rsidR="00E91AA4"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>ви</w:t>
      </w:r>
      <w:r w:rsidRPr="0092582C">
        <w:rPr>
          <w:rFonts w:asciiTheme="minorHAnsi" w:hAnsiTheme="minorHAnsi" w:cstheme="minorHAnsi"/>
          <w:b/>
          <w:noProof/>
          <w:sz w:val="21"/>
          <w:szCs w:val="21"/>
          <w:lang w:val="ru-RU"/>
        </w:rPr>
        <w:t xml:space="preserve"> </w:t>
      </w:r>
      <w:r w:rsidR="00E91AA4">
        <w:rPr>
          <w:rFonts w:asciiTheme="minorHAnsi" w:hAnsiTheme="minorHAnsi" w:cstheme="minorHAnsi"/>
          <w:b/>
          <w:noProof/>
          <w:sz w:val="21"/>
          <w:szCs w:val="21"/>
          <w:lang w:val="ru-RU"/>
        </w:rPr>
        <w:t>ј</w:t>
      </w:r>
      <w:r w:rsidRPr="0092582C">
        <w:rPr>
          <w:rFonts w:asciiTheme="minorHAnsi" w:hAnsiTheme="minorHAnsi" w:cstheme="minorHAnsi"/>
          <w:b/>
          <w:noProof/>
          <w:sz w:val="21"/>
          <w:szCs w:val="21"/>
          <w:lang w:val="ru-RU"/>
        </w:rPr>
        <w:t>авног позива</w:t>
      </w:r>
    </w:p>
    <w:p w:rsidR="003740E9" w:rsidRPr="0092582C" w:rsidRDefault="00033B95" w:rsidP="00D749B6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>
        <w:rPr>
          <w:rFonts w:asciiTheme="minorHAnsi" w:hAnsiTheme="minorHAnsi" w:cstheme="minorHAnsi"/>
          <w:noProof/>
          <w:sz w:val="21"/>
          <w:szCs w:val="21"/>
          <w:lang w:val="ru-RU"/>
        </w:rPr>
        <w:t>Основни ц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иљ јавног позива усмерен је на унапређење институционалног амбијента на нивоу локалне самоуправе за свеобухватно и делотворно управљање локалним развојем. </w:t>
      </w:r>
      <w:r>
        <w:rPr>
          <w:rFonts w:asciiTheme="minorHAnsi" w:hAnsiTheme="minorHAnsi" w:cstheme="minorHAnsi"/>
          <w:noProof/>
          <w:sz w:val="21"/>
          <w:szCs w:val="21"/>
          <w:lang w:val="ru-RU"/>
        </w:rPr>
        <w:t>Посебн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и</w:t>
      </w:r>
      <w:r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0342AC">
        <w:rPr>
          <w:rFonts w:asciiTheme="minorHAnsi" w:hAnsiTheme="minorHAnsi" w:cstheme="minorHAnsi"/>
          <w:noProof/>
          <w:sz w:val="21"/>
          <w:szCs w:val="21"/>
          <w:lang w:val="ru-RU"/>
        </w:rPr>
        <w:t>циљ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еви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0342AC">
        <w:rPr>
          <w:rFonts w:asciiTheme="minorHAnsi" w:hAnsiTheme="minorHAnsi" w:cstheme="minorHAnsi"/>
          <w:noProof/>
          <w:sz w:val="21"/>
          <w:szCs w:val="21"/>
          <w:lang w:val="ru-RU"/>
        </w:rPr>
        <w:t>ј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авног позива 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изражени су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1779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у 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потреби 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оснаживања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јединица локалне самоуправе на подручју АП Војводине 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за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процес </w:t>
      </w:r>
      <w:r w:rsidR="005F5E85">
        <w:rPr>
          <w:rFonts w:asciiTheme="minorHAnsi" w:hAnsiTheme="minorHAnsi" w:cstheme="minorHAnsi"/>
          <w:noProof/>
          <w:sz w:val="21"/>
          <w:szCs w:val="21"/>
          <w:lang w:val="ru-RU"/>
        </w:rPr>
        <w:t>остваривања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дугорочних развојних циљева </w:t>
      </w:r>
      <w:r w:rsidR="005F5E85">
        <w:rPr>
          <w:rFonts w:asciiTheme="minorHAnsi" w:hAnsiTheme="minorHAnsi" w:cstheme="minorHAnsi"/>
          <w:noProof/>
          <w:sz w:val="21"/>
          <w:szCs w:val="21"/>
          <w:lang w:val="ru-RU"/>
        </w:rPr>
        <w:t>постављених у кровним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документ</w:t>
      </w:r>
      <w:r w:rsidR="005F5E85">
        <w:rPr>
          <w:rFonts w:asciiTheme="minorHAnsi" w:hAnsiTheme="minorHAnsi" w:cstheme="minorHAnsi"/>
          <w:noProof/>
          <w:sz w:val="21"/>
          <w:szCs w:val="21"/>
          <w:lang w:val="ru-RU"/>
        </w:rPr>
        <w:t>им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а развојног планирања, обезбе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ђивања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континуитет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а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у секторском планирању развоја и 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пружањ</w:t>
      </w:r>
      <w:r w:rsidR="00B97E40">
        <w:rPr>
          <w:rFonts w:asciiTheme="minorHAnsi" w:hAnsiTheme="minorHAnsi" w:cstheme="minorHAnsi"/>
          <w:noProof/>
          <w:sz w:val="21"/>
          <w:szCs w:val="21"/>
          <w:lang w:val="ru-RU"/>
        </w:rPr>
        <w:t>а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подршке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реализациј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и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5F5E85">
        <w:rPr>
          <w:rFonts w:asciiTheme="minorHAnsi" w:hAnsiTheme="minorHAnsi" w:cstheme="minorHAnsi"/>
          <w:noProof/>
          <w:sz w:val="21"/>
          <w:szCs w:val="21"/>
          <w:lang w:val="ru-RU"/>
        </w:rPr>
        <w:t>прописаних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обавеза у погледу усвајања докумената јавних политика, као инструмената планирања којима се 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дугорочно 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планира одређена област развоја у складу са нормативним оквиром. </w:t>
      </w:r>
    </w:p>
    <w:p w:rsidR="003740E9" w:rsidRPr="0092582C" w:rsidRDefault="003740E9" w:rsidP="00073846">
      <w:pPr>
        <w:spacing w:line="240" w:lineRule="auto"/>
        <w:jc w:val="center"/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</w:pPr>
      <w:r w:rsidRPr="0092582C">
        <w:rPr>
          <w:rFonts w:asciiTheme="minorHAnsi" w:hAnsiTheme="minorHAnsi" w:cstheme="minorHAnsi"/>
          <w:b/>
          <w:noProof/>
          <w:color w:val="000000"/>
          <w:sz w:val="21"/>
          <w:szCs w:val="21"/>
        </w:rPr>
        <w:lastRenderedPageBreak/>
        <w:t>II</w:t>
      </w:r>
      <w:r w:rsidR="00073846">
        <w:rPr>
          <w:rFonts w:asciiTheme="minorHAnsi" w:hAnsiTheme="minorHAnsi" w:cstheme="minorHAnsi"/>
          <w:b/>
          <w:noProof/>
          <w:color w:val="000000"/>
          <w:sz w:val="21"/>
          <w:szCs w:val="21"/>
          <w:lang w:val="sr-Latn-RS"/>
        </w:rPr>
        <w:t>I</w:t>
      </w:r>
      <w:r w:rsidRPr="0092582C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>.</w:t>
      </w:r>
      <w:r w:rsidR="00073846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 xml:space="preserve"> </w:t>
      </w:r>
      <w:r w:rsidR="00D0783A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>Износ</w:t>
      </w:r>
      <w:r w:rsidRPr="0092582C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 xml:space="preserve"> средстава опредеље</w:t>
      </w:r>
      <w:r w:rsidR="00D749B6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>н</w:t>
      </w:r>
      <w:r w:rsidRPr="0092582C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 xml:space="preserve"> за </w:t>
      </w:r>
      <w:r w:rsidR="00E91AA4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>ј</w:t>
      </w:r>
      <w:r w:rsidRPr="0092582C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>авни позив</w:t>
      </w:r>
    </w:p>
    <w:p w:rsidR="003740E9" w:rsidRPr="0092582C" w:rsidRDefault="003740E9" w:rsidP="002A4F07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Средства по овом 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ј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авном позиву предвиђена су Покрајинском скупштинском одлуком о буџету АП Војводине за 2023. годину („Службени лист АПВ“, бр. 54/22</w:t>
      </w:r>
      <w:r w:rsidR="00A023A2">
        <w:rPr>
          <w:rFonts w:asciiTheme="minorHAnsi" w:hAnsiTheme="minorHAnsi" w:cstheme="minorHAnsi"/>
          <w:noProof/>
          <w:sz w:val="21"/>
          <w:szCs w:val="21"/>
          <w:lang w:val="sr-Latn-RS"/>
        </w:rPr>
        <w:t xml:space="preserve"> </w:t>
      </w:r>
      <w:r w:rsidR="00A023A2">
        <w:rPr>
          <w:rFonts w:asciiTheme="minorHAnsi" w:hAnsiTheme="minorHAnsi" w:cstheme="minorHAnsi"/>
          <w:noProof/>
          <w:sz w:val="21"/>
          <w:szCs w:val="21"/>
          <w:lang w:val="sr-Cyrl-RS"/>
        </w:rPr>
        <w:t>и 27/23 - ребаланс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)</w:t>
      </w:r>
      <w:r w:rsidR="0017792C">
        <w:rPr>
          <w:rFonts w:asciiTheme="minorHAnsi" w:hAnsiTheme="minorHAnsi" w:cstheme="minorHAnsi"/>
          <w:noProof/>
          <w:sz w:val="21"/>
          <w:szCs w:val="21"/>
          <w:lang w:val="ru-RU"/>
        </w:rPr>
        <w:t>,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у укупном износу од </w:t>
      </w:r>
      <w:r w:rsidRPr="00073846">
        <w:rPr>
          <w:rFonts w:asciiTheme="minorHAnsi" w:hAnsiTheme="minorHAnsi" w:cstheme="minorHAnsi"/>
          <w:b/>
          <w:noProof/>
          <w:sz w:val="21"/>
          <w:szCs w:val="21"/>
          <w:lang w:val="ru-RU"/>
        </w:rPr>
        <w:t>30.000.000,00 динара</w:t>
      </w:r>
      <w:r w:rsidR="0017792C" w:rsidRPr="0017792C">
        <w:rPr>
          <w:rFonts w:asciiTheme="minorHAnsi" w:hAnsiTheme="minorHAnsi" w:cstheme="minorHAnsi"/>
          <w:noProof/>
          <w:sz w:val="21"/>
          <w:szCs w:val="21"/>
          <w:lang w:val="ru-RU"/>
        </w:rPr>
        <w:t>,</w:t>
      </w:r>
      <w:r w:rsidRPr="0092582C">
        <w:rPr>
          <w:rFonts w:asciiTheme="minorHAnsi" w:hAnsiTheme="minorHAnsi" w:cstheme="minorHAnsi"/>
          <w:b/>
          <w:noProof/>
          <w:sz w:val="21"/>
          <w:szCs w:val="21"/>
          <w:lang w:val="ru-RU"/>
        </w:rPr>
        <w:t xml:space="preserve"> 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у оквиру програмске активности Покрајинског секрет</w:t>
      </w:r>
      <w:r w:rsidR="00102C5A">
        <w:rPr>
          <w:rFonts w:asciiTheme="minorHAnsi" w:hAnsiTheme="minorHAnsi" w:cstheme="minorHAnsi"/>
          <w:noProof/>
          <w:sz w:val="21"/>
          <w:szCs w:val="21"/>
          <w:lang w:val="ru-RU"/>
        </w:rPr>
        <w:t>а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ријата бр</w:t>
      </w:r>
      <w:r w:rsidR="00102C5A">
        <w:rPr>
          <w:rFonts w:asciiTheme="minorHAnsi" w:hAnsiTheme="minorHAnsi" w:cstheme="minorHAnsi"/>
          <w:noProof/>
          <w:sz w:val="21"/>
          <w:szCs w:val="21"/>
          <w:lang w:val="ru-RU"/>
        </w:rPr>
        <w:t>ој: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1003, </w:t>
      </w:r>
      <w:r w:rsidR="00183689">
        <w:rPr>
          <w:rFonts w:asciiTheme="minorHAnsi" w:hAnsiTheme="minorHAnsi" w:cstheme="minorHAnsi"/>
          <w:noProof/>
          <w:sz w:val="21"/>
          <w:szCs w:val="21"/>
          <w:lang w:val="ru-RU"/>
        </w:rPr>
        <w:t>ф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ункција 180</w:t>
      </w:r>
      <w:r w:rsidR="00D749B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, </w:t>
      </w:r>
      <w:r w:rsidR="00183689">
        <w:rPr>
          <w:rFonts w:asciiTheme="minorHAnsi" w:hAnsiTheme="minorHAnsi" w:cstheme="minorHAnsi"/>
          <w:noProof/>
          <w:sz w:val="21"/>
          <w:szCs w:val="21"/>
          <w:lang w:val="ru-RU"/>
        </w:rPr>
        <w:t>е</w:t>
      </w:r>
      <w:r w:rsidR="00D749B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кономска класификација 463 – </w:t>
      </w:r>
      <w:r w:rsidR="00D749B6">
        <w:rPr>
          <w:rFonts w:asciiTheme="minorHAnsi" w:hAnsiTheme="minorHAnsi" w:cstheme="minorHAnsi"/>
          <w:noProof/>
          <w:sz w:val="21"/>
          <w:szCs w:val="21"/>
          <w:lang w:val="sr-Cyrl-RS"/>
        </w:rPr>
        <w:t>Стручне услуге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. Покрајински секретаријат за регионални развој, међурегионалну сарадњу и лок</w:t>
      </w:r>
      <w:r w:rsidR="00D0783A">
        <w:rPr>
          <w:rFonts w:asciiTheme="minorHAnsi" w:hAnsiTheme="minorHAnsi" w:cstheme="minorHAnsi"/>
          <w:noProof/>
          <w:sz w:val="21"/>
          <w:szCs w:val="21"/>
          <w:lang w:val="ru-RU"/>
        </w:rPr>
        <w:t>алну самоуправу по спроведеном ј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авном позиву</w:t>
      </w:r>
      <w:r w:rsidR="007F706A">
        <w:rPr>
          <w:rFonts w:asciiTheme="minorHAnsi" w:hAnsiTheme="minorHAnsi" w:cstheme="minorHAnsi"/>
          <w:noProof/>
          <w:sz w:val="21"/>
          <w:szCs w:val="21"/>
          <w:lang w:val="ru-RU"/>
        </w:rPr>
        <w:t>,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финансираће</w:t>
      </w:r>
      <w:r w:rsidR="007F706A" w:rsidRPr="007F706A">
        <w:t xml:space="preserve"> </w:t>
      </w:r>
      <w:r w:rsidR="007F706A" w:rsidRPr="007F706A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израду </w:t>
      </w:r>
      <w:r w:rsidR="00D81290">
        <w:rPr>
          <w:rFonts w:asciiTheme="minorHAnsi" w:hAnsiTheme="minorHAnsi" w:cstheme="minorHAnsi"/>
          <w:noProof/>
          <w:sz w:val="21"/>
          <w:szCs w:val="21"/>
          <w:lang w:val="ru-RU"/>
        </w:rPr>
        <w:t>одабраних</w:t>
      </w:r>
      <w:r w:rsidR="005F5E85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7F706A" w:rsidRPr="007F706A">
        <w:rPr>
          <w:rFonts w:asciiTheme="minorHAnsi" w:hAnsiTheme="minorHAnsi" w:cstheme="minorHAnsi"/>
          <w:noProof/>
          <w:sz w:val="21"/>
          <w:szCs w:val="21"/>
          <w:lang w:val="ru-RU"/>
        </w:rPr>
        <w:t>докумената локалне јавне политике</w:t>
      </w:r>
      <w:r w:rsidR="005F5E85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7F706A">
        <w:rPr>
          <w:lang w:val="sr-Cyrl-RS"/>
        </w:rPr>
        <w:t xml:space="preserve">као наручилац стручне услуге </w:t>
      </w:r>
      <w:r w:rsidR="007F706A">
        <w:rPr>
          <w:rFonts w:asciiTheme="minorHAnsi" w:hAnsiTheme="minorHAnsi" w:cstheme="minorHAnsi"/>
          <w:noProof/>
          <w:sz w:val="21"/>
          <w:szCs w:val="21"/>
          <w:lang w:val="ru-RU"/>
        </w:rPr>
        <w:t>у</w:t>
      </w:r>
      <w:r w:rsidR="00183689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складу са</w:t>
      </w:r>
      <w:r w:rsidR="00D749B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Закон</w:t>
      </w:r>
      <w:r w:rsidR="00183689">
        <w:rPr>
          <w:rFonts w:asciiTheme="minorHAnsi" w:hAnsiTheme="minorHAnsi" w:cstheme="minorHAnsi"/>
          <w:noProof/>
          <w:sz w:val="21"/>
          <w:szCs w:val="21"/>
          <w:lang w:val="ru-RU"/>
        </w:rPr>
        <w:t>ом</w:t>
      </w:r>
      <w:r w:rsidR="00D749B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о јавним набавкама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. </w:t>
      </w:r>
    </w:p>
    <w:p w:rsidR="003740E9" w:rsidRPr="00E91AA4" w:rsidRDefault="00073846" w:rsidP="00E91AA4">
      <w:pPr>
        <w:spacing w:line="240" w:lineRule="auto"/>
        <w:jc w:val="center"/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</w:pPr>
      <w:r>
        <w:rPr>
          <w:rFonts w:asciiTheme="minorHAnsi" w:hAnsiTheme="minorHAnsi" w:cstheme="minorHAnsi"/>
          <w:b/>
          <w:noProof/>
          <w:color w:val="000000"/>
          <w:sz w:val="21"/>
          <w:szCs w:val="21"/>
        </w:rPr>
        <w:t>IV</w:t>
      </w:r>
      <w:r w:rsidR="003740E9" w:rsidRPr="0092582C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>.</w:t>
      </w:r>
      <w:r w:rsidR="00E91AA4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 xml:space="preserve"> Право </w:t>
      </w:r>
      <w:r w:rsidR="003740E9" w:rsidRPr="0092582C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>учешћ</w:t>
      </w:r>
      <w:r w:rsidR="00136F7F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>а</w:t>
      </w:r>
      <w:r w:rsidR="003740E9" w:rsidRPr="0092582C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 xml:space="preserve"> на </w:t>
      </w:r>
      <w:r w:rsidR="00E91AA4">
        <w:rPr>
          <w:rFonts w:asciiTheme="minorHAnsi" w:hAnsiTheme="minorHAnsi" w:cstheme="minorHAnsi"/>
          <w:b/>
          <w:noProof/>
          <w:color w:val="000000"/>
          <w:sz w:val="21"/>
          <w:szCs w:val="21"/>
          <w:lang w:val="ru-RU"/>
        </w:rPr>
        <w:t>ј</w:t>
      </w:r>
      <w:r w:rsidR="003740E9" w:rsidRPr="0092582C">
        <w:rPr>
          <w:rFonts w:asciiTheme="minorHAnsi" w:hAnsiTheme="minorHAnsi" w:cstheme="minorHAnsi"/>
          <w:b/>
          <w:noProof/>
          <w:color w:val="000000"/>
          <w:sz w:val="21"/>
          <w:szCs w:val="21"/>
          <w:lang w:val="sr-Latn-CS"/>
        </w:rPr>
        <w:t xml:space="preserve">авном позиву </w:t>
      </w:r>
    </w:p>
    <w:p w:rsidR="00B025A0" w:rsidRDefault="00136F7F" w:rsidP="004328DC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>
        <w:rPr>
          <w:rFonts w:asciiTheme="minorHAnsi" w:hAnsiTheme="minorHAnsi" w:cstheme="minorHAnsi"/>
          <w:noProof/>
          <w:sz w:val="21"/>
          <w:szCs w:val="21"/>
          <w:lang w:val="ru-RU"/>
        </w:rPr>
        <w:t>Прав</w:t>
      </w:r>
      <w:r w:rsidR="00D81290">
        <w:rPr>
          <w:rFonts w:asciiTheme="minorHAnsi" w:hAnsiTheme="minorHAnsi" w:cstheme="minorHAnsi"/>
          <w:noProof/>
          <w:sz w:val="21"/>
          <w:szCs w:val="21"/>
          <w:lang w:val="ru-RU"/>
        </w:rPr>
        <w:t>о</w:t>
      </w:r>
      <w:r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учешћа на</w:t>
      </w:r>
      <w:r w:rsidR="00B025A0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B025A0" w:rsidRPr="00B025A0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овом јавном позиву имају јединице локалне самоуправе (градови/општине) са подручја АП Војводине као самостални учесници или повезано са другим општинама и градовима за документе јавних политика који подразумевају шири обухват планирања, односно више разноврсних области планирања на темељу заједничких ресурса или су резултат успостављеног међуопштинског партнерства, односно кооперативног приступа у решавању заједничких проблема.  </w:t>
      </w:r>
    </w:p>
    <w:p w:rsidR="00E91AA4" w:rsidRDefault="003740E9" w:rsidP="008559A5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Право учешћа на </w:t>
      </w:r>
      <w:r w:rsidR="00B025A0">
        <w:rPr>
          <w:rFonts w:asciiTheme="minorHAnsi" w:hAnsiTheme="minorHAnsi" w:cstheme="minorHAnsi"/>
          <w:noProof/>
          <w:sz w:val="21"/>
          <w:szCs w:val="21"/>
          <w:lang w:val="ru-RU"/>
        </w:rPr>
        <w:t>јавном позиву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као подносиоци </w:t>
      </w:r>
      <w:r w:rsidR="0007384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пријава 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имају </w:t>
      </w:r>
      <w:r w:rsidR="0007384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све 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јединице локалн</w:t>
      </w:r>
      <w:r w:rsidR="00073846">
        <w:rPr>
          <w:rFonts w:asciiTheme="minorHAnsi" w:hAnsiTheme="minorHAnsi" w:cstheme="minorHAnsi"/>
          <w:noProof/>
          <w:sz w:val="21"/>
          <w:szCs w:val="21"/>
          <w:lang w:val="ru-RU"/>
        </w:rPr>
        <w:t>е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самоуправ</w:t>
      </w:r>
      <w:r w:rsidR="00073846">
        <w:rPr>
          <w:rFonts w:asciiTheme="minorHAnsi" w:hAnsiTheme="minorHAnsi" w:cstheme="minorHAnsi"/>
          <w:noProof/>
          <w:sz w:val="21"/>
          <w:szCs w:val="21"/>
          <w:lang w:val="ru-RU"/>
        </w:rPr>
        <w:t>е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са подручја АП Војводине које су извршиле своје обавезе у погледу правдања средстава, </w:t>
      </w:r>
      <w:r w:rsidR="001779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и 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финансијског и наративног извештавања по уговорима који су раније закључени са Покрајинским секретаријатом за регионални развој, међурегионалну сарадњу и локалну самоуправу.</w:t>
      </w:r>
      <w:r w:rsidR="008559A5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073846" w:rsidRPr="0007384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Јединице локалне самоуправе које се одазову овом јавном позиву могу да пријаве израду више докумената локалне јавне политике различитог тематског усмерења којим </w:t>
      </w:r>
      <w:r w:rsidR="00136F7F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ће </w:t>
      </w:r>
      <w:r w:rsidR="00073846" w:rsidRPr="00073846">
        <w:rPr>
          <w:rFonts w:asciiTheme="minorHAnsi" w:hAnsiTheme="minorHAnsi" w:cstheme="minorHAnsi"/>
          <w:noProof/>
          <w:sz w:val="21"/>
          <w:szCs w:val="21"/>
          <w:lang w:val="ru-RU"/>
        </w:rPr>
        <w:t>кохерентно и целовито уре</w:t>
      </w:r>
      <w:r w:rsidR="00136F7F">
        <w:rPr>
          <w:rFonts w:asciiTheme="minorHAnsi" w:hAnsiTheme="minorHAnsi" w:cstheme="minorHAnsi"/>
          <w:noProof/>
          <w:sz w:val="21"/>
          <w:szCs w:val="21"/>
          <w:lang w:val="ru-RU"/>
        </w:rPr>
        <w:t>дити</w:t>
      </w:r>
      <w:r w:rsidR="00073846" w:rsidRPr="0007384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одређену област планирања. </w:t>
      </w:r>
    </w:p>
    <w:p w:rsidR="00073846" w:rsidRDefault="00073846" w:rsidP="004328DC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 w:rsidRPr="00073846">
        <w:rPr>
          <w:rFonts w:asciiTheme="minorHAnsi" w:hAnsiTheme="minorHAnsi" w:cstheme="minorHAnsi"/>
          <w:noProof/>
          <w:sz w:val="21"/>
          <w:szCs w:val="21"/>
          <w:lang w:val="ru-RU"/>
        </w:rPr>
        <w:t>У овом јавном позиву неће се разматрати пријаве кој</w:t>
      </w:r>
      <w:r w:rsidR="00D81290">
        <w:rPr>
          <w:rFonts w:asciiTheme="minorHAnsi" w:hAnsiTheme="minorHAnsi" w:cstheme="minorHAnsi"/>
          <w:noProof/>
          <w:sz w:val="21"/>
          <w:szCs w:val="21"/>
          <w:lang w:val="ru-RU"/>
        </w:rPr>
        <w:t>е</w:t>
      </w:r>
      <w:r w:rsidRPr="0007384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се односе на израду пројектно-техничке документације у области изградње и израду планских докумената у области просторног и урбанистичког планирања. Осим тога, неће се разматрати ни пријаве које се односе на пројекте који су усмерени на завршавање већ започетог документа јавне политике.</w:t>
      </w:r>
      <w:r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</w:p>
    <w:p w:rsidR="00E91AA4" w:rsidRPr="00E91AA4" w:rsidRDefault="00E91AA4" w:rsidP="00E91AA4">
      <w:pPr>
        <w:spacing w:line="240" w:lineRule="auto"/>
        <w:jc w:val="center"/>
        <w:rPr>
          <w:rFonts w:asciiTheme="minorHAnsi" w:hAnsiTheme="minorHAnsi" w:cstheme="minorHAnsi"/>
          <w:b/>
          <w:noProof/>
          <w:sz w:val="21"/>
          <w:szCs w:val="21"/>
          <w:lang w:val="sr-Cyrl-RS"/>
        </w:rPr>
      </w:pPr>
      <w:r w:rsidRPr="00E91AA4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 xml:space="preserve">V. </w:t>
      </w:r>
      <w:r w:rsidR="00073846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>K</w:t>
      </w:r>
      <w:r w:rsidRPr="00E91AA4"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 xml:space="preserve">ритеријуми за </w:t>
      </w:r>
      <w:r w:rsidR="00136F7F"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 xml:space="preserve">оцењивање и </w:t>
      </w:r>
      <w:r w:rsidRPr="00E91AA4"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>рангирање пријава</w:t>
      </w:r>
    </w:p>
    <w:p w:rsidR="0092582C" w:rsidRDefault="00D81290" w:rsidP="00D749B6">
      <w:pPr>
        <w:spacing w:line="240" w:lineRule="auto"/>
        <w:ind w:firstLine="720"/>
        <w:jc w:val="both"/>
        <w:rPr>
          <w:rFonts w:cs="Calibri"/>
          <w:noProof/>
          <w:sz w:val="21"/>
          <w:szCs w:val="21"/>
          <w:lang w:val="ru-RU"/>
        </w:rPr>
      </w:pPr>
      <w:r>
        <w:rPr>
          <w:rFonts w:asciiTheme="minorHAnsi" w:hAnsiTheme="minorHAnsi" w:cstheme="minorHAnsi"/>
          <w:noProof/>
          <w:sz w:val="21"/>
          <w:szCs w:val="21"/>
          <w:lang w:val="ru-RU"/>
        </w:rPr>
        <w:t>Оцењивање, рангирање и о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дабир пријављених пројеката </w:t>
      </w:r>
      <w:r w:rsidR="00843D58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извршиће </w:t>
      </w:r>
      <w:r w:rsidR="006E070C">
        <w:rPr>
          <w:rFonts w:asciiTheme="minorHAnsi" w:hAnsiTheme="minorHAnsi" w:cstheme="minorHAnsi"/>
          <w:noProof/>
          <w:sz w:val="21"/>
          <w:szCs w:val="21"/>
          <w:lang w:val="ru-RU"/>
        </w:rPr>
        <w:t>посебна</w:t>
      </w:r>
      <w:r w:rsidR="00843D58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комисија коју ће </w:t>
      </w:r>
      <w:r w:rsidR="00B025A0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за ту намену </w:t>
      </w:r>
      <w:r w:rsidR="00843D58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образовати </w:t>
      </w:r>
      <w:r w:rsidR="0011228E">
        <w:rPr>
          <w:rFonts w:asciiTheme="minorHAnsi" w:hAnsiTheme="minorHAnsi" w:cstheme="minorHAnsi"/>
          <w:noProof/>
          <w:sz w:val="21"/>
          <w:szCs w:val="21"/>
          <w:lang w:val="ru-RU"/>
        </w:rPr>
        <w:t>п</w:t>
      </w:r>
      <w:r w:rsidR="00843D58">
        <w:rPr>
          <w:rFonts w:asciiTheme="minorHAnsi" w:hAnsiTheme="minorHAnsi" w:cstheme="minorHAnsi"/>
          <w:noProof/>
          <w:sz w:val="21"/>
          <w:szCs w:val="21"/>
          <w:lang w:val="ru-RU"/>
        </w:rPr>
        <w:t>окрајински секретар</w:t>
      </w:r>
      <w:r w:rsidR="00B025A0">
        <w:rPr>
          <w:rFonts w:asciiTheme="minorHAnsi" w:hAnsiTheme="minorHAnsi" w:cstheme="minorHAnsi"/>
          <w:noProof/>
          <w:sz w:val="21"/>
          <w:szCs w:val="21"/>
          <w:lang w:val="ru-RU"/>
        </w:rPr>
        <w:t>, а рад комисије у поступку евалуације пријав</w:t>
      </w:r>
      <w:r w:rsidR="000061A6">
        <w:rPr>
          <w:rFonts w:asciiTheme="minorHAnsi" w:hAnsiTheme="minorHAnsi" w:cstheme="minorHAnsi"/>
          <w:noProof/>
          <w:sz w:val="21"/>
          <w:szCs w:val="21"/>
          <w:lang w:val="ru-RU"/>
        </w:rPr>
        <w:t>а, поред узимања у обзир степен</w:t>
      </w:r>
      <w:r w:rsidR="00B025A0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развијености јединица локалне самоуправе</w:t>
      </w:r>
      <w:r w:rsidR="000061A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као основног критеријума</w:t>
      </w:r>
      <w:r w:rsidR="00B025A0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, </w:t>
      </w:r>
      <w:r w:rsidR="000061A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у обзир ће се узети и пет 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допунск</w:t>
      </w:r>
      <w:r w:rsidR="0036274F">
        <w:rPr>
          <w:rFonts w:asciiTheme="minorHAnsi" w:hAnsiTheme="minorHAnsi" w:cstheme="minorHAnsi"/>
          <w:noProof/>
          <w:sz w:val="21"/>
          <w:szCs w:val="21"/>
          <w:lang w:val="ru-RU"/>
        </w:rPr>
        <w:t>их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критеријума. Допунски критеријуми су: 1) </w:t>
      </w:r>
      <w:r w:rsidR="002F0614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примена </w:t>
      </w:r>
      <w:r w:rsidR="002F0614" w:rsidRPr="002F0614">
        <w:rPr>
          <w:rFonts w:asciiTheme="minorHAnsi" w:hAnsiTheme="minorHAnsi" w:cstheme="minorHAnsi"/>
          <w:noProof/>
          <w:sz w:val="21"/>
          <w:szCs w:val="21"/>
          <w:lang w:val="ru-RU"/>
        </w:rPr>
        <w:t>принцип</w:t>
      </w:r>
      <w:r w:rsidR="002F0614">
        <w:rPr>
          <w:rFonts w:asciiTheme="minorHAnsi" w:hAnsiTheme="minorHAnsi" w:cstheme="minorHAnsi"/>
          <w:noProof/>
          <w:sz w:val="21"/>
          <w:szCs w:val="21"/>
          <w:lang w:val="ru-RU"/>
        </w:rPr>
        <w:t>а</w:t>
      </w:r>
      <w:r w:rsidR="002F0614" w:rsidRPr="002F0614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континуитета у планирању</w:t>
      </w:r>
      <w:r w:rsidR="002F0614">
        <w:rPr>
          <w:rFonts w:asciiTheme="minorHAnsi" w:hAnsiTheme="minorHAnsi" w:cstheme="minorHAnsi"/>
          <w:noProof/>
          <w:sz w:val="21"/>
          <w:szCs w:val="21"/>
          <w:lang w:val="ru-RU"/>
        </w:rPr>
        <w:t>, односно</w:t>
      </w:r>
      <w:r w:rsidR="002F0614" w:rsidRPr="002F0614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статус јавне политике </w:t>
      </w:r>
      <w:r w:rsidR="002F0614">
        <w:rPr>
          <w:rFonts w:asciiTheme="minorHAnsi" w:hAnsiTheme="minorHAnsi" w:cstheme="minorHAnsi"/>
          <w:noProof/>
          <w:sz w:val="21"/>
          <w:szCs w:val="21"/>
          <w:lang w:val="ru-RU"/>
        </w:rPr>
        <w:t>са</w:t>
      </w:r>
      <w:r w:rsidR="002F0614" w:rsidRPr="002F0614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истек</w:t>
      </w:r>
      <w:r w:rsidR="002F0614">
        <w:rPr>
          <w:rFonts w:asciiTheme="minorHAnsi" w:hAnsiTheme="minorHAnsi" w:cstheme="minorHAnsi"/>
          <w:noProof/>
          <w:sz w:val="21"/>
          <w:szCs w:val="21"/>
          <w:lang w:val="ru-RU"/>
        </w:rPr>
        <w:t>ом</w:t>
      </w:r>
      <w:r w:rsidR="002F0614" w:rsidRPr="002F0614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важности секторских докумената током 2021, 2022. или 2023. године,</w:t>
      </w:r>
      <w:r w:rsidR="002F0614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36274F">
        <w:rPr>
          <w:rFonts w:asciiTheme="minorHAnsi" w:hAnsiTheme="minorHAnsi" w:cstheme="minorHAnsi"/>
          <w:noProof/>
          <w:sz w:val="21"/>
          <w:szCs w:val="21"/>
          <w:lang w:val="ru-RU"/>
        </w:rPr>
        <w:t>2</w:t>
      </w:r>
      <w:r w:rsidR="0036274F" w:rsidRPr="0036274F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) усвојен локални план развоја, као свеобухватни стратешки план највишег ранга, сходно члану 9. Закона о планском систему, </w:t>
      </w:r>
      <w:r w:rsidR="00B97E40">
        <w:rPr>
          <w:rFonts w:asciiTheme="minorHAnsi" w:hAnsiTheme="minorHAnsi" w:cstheme="minorHAnsi"/>
          <w:noProof/>
          <w:sz w:val="21"/>
          <w:szCs w:val="21"/>
          <w:lang w:val="ru-RU"/>
        </w:rPr>
        <w:t>3</w:t>
      </w:r>
      <w:r w:rsidR="002F0614">
        <w:rPr>
          <w:rFonts w:asciiTheme="minorHAnsi" w:hAnsiTheme="minorHAnsi" w:cstheme="minorHAnsi"/>
          <w:noProof/>
          <w:sz w:val="21"/>
          <w:szCs w:val="21"/>
          <w:lang w:val="ru-RU"/>
        </w:rPr>
        <w:t>)</w:t>
      </w:r>
      <w:r w:rsidR="002F0614" w:rsidRPr="002F0614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сложеност методологије израде, односно стручни захтеви у изради документа локалне јавне политике који подразумева сложенију експертизу</w:t>
      </w:r>
      <w:r w:rsidR="002F0614">
        <w:rPr>
          <w:rFonts w:asciiTheme="minorHAnsi" w:hAnsiTheme="minorHAnsi" w:cstheme="minorHAnsi"/>
          <w:noProof/>
          <w:sz w:val="21"/>
          <w:szCs w:val="21"/>
          <w:lang w:val="ru-RU"/>
        </w:rPr>
        <w:t>, истраживања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и аналитички приступ</w:t>
      </w:r>
      <w:r w:rsidR="009036BC">
        <w:rPr>
          <w:rFonts w:asciiTheme="minorHAnsi" w:hAnsiTheme="minorHAnsi" w:cstheme="minorHAnsi"/>
          <w:noProof/>
          <w:sz w:val="21"/>
          <w:szCs w:val="21"/>
          <w:lang w:val="ru-RU"/>
        </w:rPr>
        <w:t>;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36274F">
        <w:rPr>
          <w:rFonts w:asciiTheme="minorHAnsi" w:hAnsiTheme="minorHAnsi" w:cstheme="minorHAnsi"/>
          <w:noProof/>
          <w:sz w:val="21"/>
          <w:szCs w:val="21"/>
          <w:lang w:val="ru-RU"/>
        </w:rPr>
        <w:t>4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) тематска оријентација документа локалне јавне политике у непосредној корелацији са стратешким приоритетима; </w:t>
      </w:r>
      <w:r w:rsidR="0036274F">
        <w:rPr>
          <w:rFonts w:asciiTheme="minorHAnsi" w:hAnsiTheme="minorHAnsi" w:cstheme="minorHAnsi"/>
          <w:noProof/>
          <w:sz w:val="21"/>
          <w:szCs w:val="21"/>
          <w:lang w:val="ru-RU"/>
        </w:rPr>
        <w:t>5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) </w:t>
      </w:r>
      <w:r w:rsidR="0092582C" w:rsidRPr="0092582C">
        <w:rPr>
          <w:rFonts w:cs="Calibri"/>
          <w:noProof/>
          <w:sz w:val="21"/>
          <w:szCs w:val="21"/>
          <w:lang w:val="ru-RU"/>
        </w:rPr>
        <w:t>документ</w:t>
      </w:r>
      <w:r w:rsidR="00D749B6">
        <w:rPr>
          <w:rFonts w:cs="Calibri"/>
          <w:noProof/>
          <w:sz w:val="21"/>
          <w:szCs w:val="21"/>
          <w:lang w:val="ru-RU"/>
        </w:rPr>
        <w:t>и</w:t>
      </w:r>
      <w:r w:rsidR="0092582C" w:rsidRPr="0092582C">
        <w:rPr>
          <w:rFonts w:cs="Calibri"/>
          <w:noProof/>
          <w:sz w:val="21"/>
          <w:szCs w:val="21"/>
          <w:lang w:val="ru-RU"/>
        </w:rPr>
        <w:t xml:space="preserve"> јавн</w:t>
      </w:r>
      <w:r w:rsidR="00D749B6">
        <w:rPr>
          <w:rFonts w:cs="Calibri"/>
          <w:noProof/>
          <w:sz w:val="21"/>
          <w:szCs w:val="21"/>
          <w:lang w:val="ru-RU"/>
        </w:rPr>
        <w:t>е</w:t>
      </w:r>
      <w:r w:rsidR="0092582C" w:rsidRPr="0092582C">
        <w:rPr>
          <w:rFonts w:cs="Calibri"/>
          <w:noProof/>
          <w:sz w:val="21"/>
          <w:szCs w:val="21"/>
          <w:lang w:val="ru-RU"/>
        </w:rPr>
        <w:t xml:space="preserve"> политик</w:t>
      </w:r>
      <w:r w:rsidR="00D749B6">
        <w:rPr>
          <w:rFonts w:cs="Calibri"/>
          <w:noProof/>
          <w:sz w:val="21"/>
          <w:szCs w:val="21"/>
          <w:lang w:val="ru-RU"/>
        </w:rPr>
        <w:t>е</w:t>
      </w:r>
      <w:r w:rsidR="0092582C" w:rsidRPr="0092582C">
        <w:rPr>
          <w:rFonts w:cs="Calibri"/>
          <w:noProof/>
          <w:sz w:val="21"/>
          <w:szCs w:val="21"/>
          <w:lang w:val="ru-RU"/>
        </w:rPr>
        <w:t xml:space="preserve"> који подразумевају виши степен инклузивности, односно партиципацију ширег круга локалних и других </w:t>
      </w:r>
      <w:r w:rsidR="00073846">
        <w:rPr>
          <w:rFonts w:cs="Calibri"/>
          <w:noProof/>
          <w:sz w:val="21"/>
          <w:szCs w:val="21"/>
          <w:lang w:val="ru-RU"/>
        </w:rPr>
        <w:t>актера</w:t>
      </w:r>
      <w:r w:rsidR="0092582C" w:rsidRPr="0092582C">
        <w:rPr>
          <w:rFonts w:cs="Calibri"/>
          <w:noProof/>
          <w:sz w:val="21"/>
          <w:szCs w:val="21"/>
          <w:lang w:val="ru-RU"/>
        </w:rPr>
        <w:t xml:space="preserve"> у процесу њихове израде.  </w:t>
      </w:r>
    </w:p>
    <w:p w:rsidR="00E91AA4" w:rsidRPr="00E91AA4" w:rsidRDefault="00E91AA4" w:rsidP="00E91AA4">
      <w:pPr>
        <w:spacing w:line="240" w:lineRule="auto"/>
        <w:jc w:val="center"/>
        <w:rPr>
          <w:rFonts w:asciiTheme="minorHAnsi" w:hAnsiTheme="minorHAnsi" w:cstheme="minorHAnsi"/>
          <w:b/>
          <w:noProof/>
          <w:sz w:val="21"/>
          <w:szCs w:val="21"/>
          <w:lang w:val="sr-Cyrl-RS"/>
        </w:rPr>
      </w:pPr>
      <w:r w:rsidRPr="00E91AA4">
        <w:rPr>
          <w:rFonts w:cs="Calibri"/>
          <w:b/>
          <w:noProof/>
          <w:sz w:val="21"/>
          <w:szCs w:val="21"/>
          <w:lang w:val="sr-Latn-RS"/>
        </w:rPr>
        <w:t>V</w:t>
      </w:r>
      <w:r w:rsidR="00073846">
        <w:rPr>
          <w:rFonts w:cs="Calibri"/>
          <w:b/>
          <w:noProof/>
          <w:sz w:val="21"/>
          <w:szCs w:val="21"/>
          <w:lang w:val="sr-Latn-RS"/>
        </w:rPr>
        <w:t>I</w:t>
      </w:r>
      <w:r w:rsidRPr="00E91AA4">
        <w:rPr>
          <w:rFonts w:cs="Calibri"/>
          <w:b/>
          <w:noProof/>
          <w:sz w:val="21"/>
          <w:szCs w:val="21"/>
          <w:lang w:val="sr-Latn-RS"/>
        </w:rPr>
        <w:t xml:space="preserve">. </w:t>
      </w:r>
      <w:r w:rsidRPr="00E91AA4">
        <w:rPr>
          <w:rFonts w:cs="Calibri"/>
          <w:b/>
          <w:noProof/>
          <w:sz w:val="21"/>
          <w:szCs w:val="21"/>
          <w:lang w:val="sr-Cyrl-RS"/>
        </w:rPr>
        <w:t>Начин подношења пријава и потребна документација</w:t>
      </w:r>
    </w:p>
    <w:p w:rsidR="003740E9" w:rsidRDefault="00D479A4" w:rsidP="00102C5A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>
        <w:rPr>
          <w:rFonts w:asciiTheme="minorHAnsi" w:hAnsiTheme="minorHAnsi" w:cstheme="minorHAnsi"/>
          <w:noProof/>
          <w:sz w:val="21"/>
          <w:szCs w:val="21"/>
          <w:lang w:val="ru-RU"/>
        </w:rPr>
        <w:t>Пријаве за ј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авни позив морају бити предате на пријавн</w:t>
      </w:r>
      <w:r w:rsidR="008B79FC">
        <w:rPr>
          <w:rFonts w:asciiTheme="minorHAnsi" w:hAnsiTheme="minorHAnsi" w:cstheme="minorHAnsi"/>
          <w:noProof/>
          <w:sz w:val="21"/>
          <w:szCs w:val="21"/>
          <w:lang w:val="ru-RU"/>
        </w:rPr>
        <w:t>о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м обрасц</w:t>
      </w:r>
      <w:r w:rsidR="008B79FC">
        <w:rPr>
          <w:rFonts w:asciiTheme="minorHAnsi" w:hAnsiTheme="minorHAnsi" w:cstheme="minorHAnsi"/>
          <w:noProof/>
          <w:sz w:val="21"/>
          <w:szCs w:val="21"/>
          <w:lang w:val="ru-RU"/>
        </w:rPr>
        <w:t>у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попуњен</w:t>
      </w:r>
      <w:r w:rsidR="008B79FC">
        <w:rPr>
          <w:rFonts w:asciiTheme="minorHAnsi" w:hAnsiTheme="minorHAnsi" w:cstheme="minorHAnsi"/>
          <w:noProof/>
          <w:sz w:val="21"/>
          <w:szCs w:val="21"/>
          <w:lang w:val="ru-RU"/>
        </w:rPr>
        <w:t>о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м у складу са </w:t>
      </w:r>
      <w:r w:rsidR="003740E9" w:rsidRPr="00D749B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Смерницама за подносиоце пројекта. </w:t>
      </w:r>
      <w:r w:rsidR="00F07C03">
        <w:rPr>
          <w:rFonts w:asciiTheme="minorHAnsi" w:hAnsiTheme="minorHAnsi" w:cstheme="minorHAnsi"/>
          <w:noProof/>
          <w:sz w:val="21"/>
          <w:szCs w:val="21"/>
          <w:lang w:val="ru-RU"/>
        </w:rPr>
        <w:t>П</w:t>
      </w:r>
      <w:r w:rsidR="003740E9" w:rsidRPr="00D749B6">
        <w:rPr>
          <w:rFonts w:asciiTheme="minorHAnsi" w:hAnsiTheme="minorHAnsi" w:cstheme="minorHAnsi"/>
          <w:noProof/>
          <w:sz w:val="21"/>
          <w:szCs w:val="21"/>
          <w:lang w:val="ru-RU"/>
        </w:rPr>
        <w:t>отребн</w:t>
      </w:r>
      <w:r w:rsidR="008B79FC">
        <w:rPr>
          <w:rFonts w:asciiTheme="minorHAnsi" w:hAnsiTheme="minorHAnsi" w:cstheme="minorHAnsi"/>
          <w:noProof/>
          <w:sz w:val="21"/>
          <w:szCs w:val="21"/>
          <w:lang w:val="ru-RU"/>
        </w:rPr>
        <w:t>и</w:t>
      </w:r>
      <w:r w:rsidR="003740E9" w:rsidRPr="00D749B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F07C03">
        <w:rPr>
          <w:rFonts w:asciiTheme="minorHAnsi" w:hAnsiTheme="minorHAnsi" w:cstheme="minorHAnsi"/>
          <w:noProof/>
          <w:sz w:val="21"/>
          <w:szCs w:val="21"/>
          <w:lang w:val="ru-RU"/>
        </w:rPr>
        <w:t>обрасци</w:t>
      </w:r>
      <w:r w:rsidR="003740E9" w:rsidRPr="00D749B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за овај </w:t>
      </w:r>
      <w:r w:rsidR="00B025A0">
        <w:rPr>
          <w:rFonts w:asciiTheme="minorHAnsi" w:hAnsiTheme="minorHAnsi" w:cstheme="minorHAnsi"/>
          <w:noProof/>
          <w:sz w:val="21"/>
          <w:szCs w:val="21"/>
          <w:lang w:val="ru-RU"/>
        </w:rPr>
        <w:t>ј</w:t>
      </w:r>
      <w:r w:rsidR="003740E9" w:rsidRPr="00D749B6">
        <w:rPr>
          <w:rFonts w:asciiTheme="minorHAnsi" w:hAnsiTheme="minorHAnsi" w:cstheme="minorHAnsi"/>
          <w:noProof/>
          <w:sz w:val="21"/>
          <w:szCs w:val="21"/>
          <w:lang w:val="ru-RU"/>
        </w:rPr>
        <w:t>авни позив мо</w:t>
      </w:r>
      <w:r w:rsidR="00F07C03">
        <w:rPr>
          <w:rFonts w:asciiTheme="minorHAnsi" w:hAnsiTheme="minorHAnsi" w:cstheme="minorHAnsi"/>
          <w:noProof/>
          <w:sz w:val="21"/>
          <w:szCs w:val="21"/>
          <w:lang w:val="ru-RU"/>
        </w:rPr>
        <w:t>гу</w:t>
      </w:r>
      <w:r w:rsidR="003740E9" w:rsidRPr="00D749B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се преузети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са </w:t>
      </w:r>
      <w:r w:rsidR="00A115A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званичне 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интернет странице Покрајинског секретаријата за регионални развој, међурегионалну сарадњу и локалну самоуправу: </w:t>
      </w:r>
      <w:hyperlink r:id="rId8" w:history="1">
        <w:r w:rsidR="003740E9"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</w:rPr>
          <w:t>www</w:t>
        </w:r>
        <w:r w:rsidR="003740E9"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  <w:lang w:val="ru-RU"/>
          </w:rPr>
          <w:t>.</w:t>
        </w:r>
        <w:r w:rsidR="003740E9"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</w:rPr>
          <w:t>region</w:t>
        </w:r>
        <w:r w:rsidR="003740E9"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  <w:lang w:val="ru-RU"/>
          </w:rPr>
          <w:t>.</w:t>
        </w:r>
        <w:r w:rsidR="003740E9"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</w:rPr>
          <w:t>vojvodina</w:t>
        </w:r>
        <w:r w:rsidR="003740E9"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  <w:lang w:val="ru-RU"/>
          </w:rPr>
          <w:t>.</w:t>
        </w:r>
        <w:r w:rsidR="003740E9"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</w:rPr>
          <w:t>gov</w:t>
        </w:r>
        <w:r w:rsidR="003740E9"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  <w:lang w:val="ru-RU"/>
          </w:rPr>
          <w:t>.</w:t>
        </w:r>
        <w:r w:rsidR="003740E9"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</w:rPr>
          <w:t>rs</w:t>
        </w:r>
      </w:hyperlink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. Пријавни обрасци достављају се у штампаном облику</w:t>
      </w:r>
      <w:r w:rsidR="00B025A0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-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један оригинал оверен печатом и потписан.</w:t>
      </w:r>
    </w:p>
    <w:p w:rsidR="008B79FC" w:rsidRPr="002F0614" w:rsidRDefault="008B79FC" w:rsidP="00102C5A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 w:rsidRPr="002F0614">
        <w:rPr>
          <w:rFonts w:asciiTheme="minorHAnsi" w:hAnsiTheme="minorHAnsi" w:cstheme="minorHAnsi"/>
          <w:noProof/>
          <w:sz w:val="21"/>
          <w:szCs w:val="21"/>
          <w:lang w:val="ru-RU"/>
        </w:rPr>
        <w:lastRenderedPageBreak/>
        <w:t>За уредну пријаву неопходно је приложити следећу докумен</w:t>
      </w:r>
      <w:r w:rsidR="0036274F">
        <w:rPr>
          <w:rFonts w:asciiTheme="minorHAnsi" w:hAnsiTheme="minorHAnsi" w:cstheme="minorHAnsi"/>
          <w:noProof/>
          <w:sz w:val="21"/>
          <w:szCs w:val="21"/>
          <w:lang w:val="ru-RU"/>
        </w:rPr>
        <w:t>т</w:t>
      </w:r>
      <w:r w:rsidRPr="002F0614">
        <w:rPr>
          <w:rFonts w:asciiTheme="minorHAnsi" w:hAnsiTheme="minorHAnsi" w:cstheme="minorHAnsi"/>
          <w:noProof/>
          <w:sz w:val="21"/>
          <w:szCs w:val="21"/>
          <w:lang w:val="ru-RU"/>
        </w:rPr>
        <w:t>ациј</w:t>
      </w:r>
      <w:r w:rsidR="00C432C5" w:rsidRPr="002F0614">
        <w:rPr>
          <w:rFonts w:asciiTheme="minorHAnsi" w:hAnsiTheme="minorHAnsi" w:cstheme="minorHAnsi"/>
          <w:noProof/>
          <w:sz w:val="21"/>
          <w:szCs w:val="21"/>
          <w:lang w:val="ru-RU"/>
        </w:rPr>
        <w:t>у</w:t>
      </w:r>
      <w:r w:rsidRPr="002F0614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: </w:t>
      </w:r>
    </w:p>
    <w:p w:rsidR="00140310" w:rsidRPr="002F0614" w:rsidRDefault="00DB7A80" w:rsidP="003A3E88">
      <w:pPr>
        <w:pStyle w:val="NoSpacing"/>
        <w:numPr>
          <w:ilvl w:val="0"/>
          <w:numId w:val="16"/>
        </w:numPr>
        <w:ind w:right="429"/>
        <w:rPr>
          <w:noProof/>
          <w:sz w:val="21"/>
          <w:szCs w:val="21"/>
          <w:lang w:val="ru-RU"/>
        </w:rPr>
      </w:pPr>
      <w:r w:rsidRPr="002F0614">
        <w:rPr>
          <w:noProof/>
          <w:sz w:val="21"/>
          <w:szCs w:val="21"/>
          <w:lang w:val="ru-RU"/>
        </w:rPr>
        <w:t>у</w:t>
      </w:r>
      <w:r w:rsidR="00140310" w:rsidRPr="002F0614">
        <w:rPr>
          <w:noProof/>
          <w:sz w:val="21"/>
          <w:szCs w:val="21"/>
          <w:lang w:val="ru-RU"/>
        </w:rPr>
        <w:t xml:space="preserve">редно попуњен, оверен и потписан образац </w:t>
      </w:r>
      <w:r w:rsidR="0036274F">
        <w:rPr>
          <w:noProof/>
          <w:sz w:val="21"/>
          <w:szCs w:val="21"/>
          <w:lang w:val="ru-RU"/>
        </w:rPr>
        <w:t>п</w:t>
      </w:r>
      <w:r w:rsidR="00140310" w:rsidRPr="002F0614">
        <w:rPr>
          <w:noProof/>
          <w:sz w:val="21"/>
          <w:szCs w:val="21"/>
          <w:lang w:val="ru-RU"/>
        </w:rPr>
        <w:t xml:space="preserve">ријаве пројекта; </w:t>
      </w:r>
    </w:p>
    <w:p w:rsidR="008B79FC" w:rsidRPr="002F0614" w:rsidRDefault="003A3E88" w:rsidP="003A3E88">
      <w:pPr>
        <w:pStyle w:val="NoSpacing"/>
        <w:numPr>
          <w:ilvl w:val="0"/>
          <w:numId w:val="16"/>
        </w:numPr>
        <w:ind w:right="429"/>
        <w:rPr>
          <w:noProof/>
          <w:sz w:val="21"/>
          <w:szCs w:val="21"/>
          <w:lang w:val="ru-RU"/>
        </w:rPr>
      </w:pPr>
      <w:r w:rsidRPr="002F0614">
        <w:rPr>
          <w:noProof/>
          <w:sz w:val="21"/>
          <w:szCs w:val="21"/>
          <w:lang w:val="ru-RU"/>
        </w:rPr>
        <w:t>одлук</w:t>
      </w:r>
      <w:r w:rsidR="0036274F">
        <w:rPr>
          <w:noProof/>
          <w:sz w:val="21"/>
          <w:szCs w:val="21"/>
          <w:lang w:val="ru-RU"/>
        </w:rPr>
        <w:t>у</w:t>
      </w:r>
      <w:r w:rsidRPr="002F0614">
        <w:rPr>
          <w:noProof/>
          <w:sz w:val="21"/>
          <w:szCs w:val="21"/>
          <w:lang w:val="ru-RU"/>
        </w:rPr>
        <w:t xml:space="preserve"> </w:t>
      </w:r>
      <w:r w:rsidR="008B79FC" w:rsidRPr="002F0614">
        <w:rPr>
          <w:noProof/>
          <w:sz w:val="21"/>
          <w:szCs w:val="21"/>
          <w:lang w:val="ru-RU"/>
        </w:rPr>
        <w:t>скупштин</w:t>
      </w:r>
      <w:r w:rsidRPr="002F0614">
        <w:rPr>
          <w:noProof/>
          <w:sz w:val="21"/>
          <w:szCs w:val="21"/>
          <w:lang w:val="ru-RU"/>
        </w:rPr>
        <w:t>е ЈЛС</w:t>
      </w:r>
      <w:r w:rsidR="008B79FC" w:rsidRPr="002F0614">
        <w:rPr>
          <w:noProof/>
          <w:sz w:val="21"/>
          <w:szCs w:val="21"/>
          <w:lang w:val="ru-RU"/>
        </w:rPr>
        <w:t xml:space="preserve"> о усвојеном плану развоја; </w:t>
      </w:r>
    </w:p>
    <w:p w:rsidR="008B79FC" w:rsidRPr="002F0614" w:rsidRDefault="008B79FC" w:rsidP="003A3E88">
      <w:pPr>
        <w:pStyle w:val="NoSpacing"/>
        <w:numPr>
          <w:ilvl w:val="0"/>
          <w:numId w:val="16"/>
        </w:numPr>
        <w:ind w:right="429"/>
        <w:rPr>
          <w:noProof/>
          <w:sz w:val="21"/>
          <w:szCs w:val="21"/>
          <w:lang w:val="ru-RU"/>
        </w:rPr>
      </w:pPr>
      <w:r w:rsidRPr="002F0614">
        <w:rPr>
          <w:noProof/>
          <w:sz w:val="21"/>
          <w:szCs w:val="21"/>
          <w:lang w:val="ru-RU"/>
        </w:rPr>
        <w:t>одлук</w:t>
      </w:r>
      <w:r w:rsidR="0036274F">
        <w:rPr>
          <w:noProof/>
          <w:sz w:val="21"/>
          <w:szCs w:val="21"/>
          <w:lang w:val="ru-RU"/>
        </w:rPr>
        <w:t>у</w:t>
      </w:r>
      <w:r w:rsidRPr="002F0614">
        <w:rPr>
          <w:noProof/>
          <w:sz w:val="21"/>
          <w:szCs w:val="21"/>
          <w:lang w:val="ru-RU"/>
        </w:rPr>
        <w:t xml:space="preserve"> </w:t>
      </w:r>
      <w:r w:rsidR="002F0614" w:rsidRPr="002F0614">
        <w:rPr>
          <w:noProof/>
          <w:sz w:val="21"/>
          <w:szCs w:val="21"/>
          <w:lang w:val="sr-Cyrl-RS"/>
        </w:rPr>
        <w:t>или изјав</w:t>
      </w:r>
      <w:r w:rsidR="0036274F">
        <w:rPr>
          <w:noProof/>
          <w:sz w:val="21"/>
          <w:szCs w:val="21"/>
          <w:lang w:val="sr-Cyrl-RS"/>
        </w:rPr>
        <w:t>у</w:t>
      </w:r>
      <w:r w:rsidR="002F0614" w:rsidRPr="002F0614">
        <w:rPr>
          <w:noProof/>
          <w:sz w:val="21"/>
          <w:szCs w:val="21"/>
          <w:lang w:val="sr-Cyrl-RS"/>
        </w:rPr>
        <w:t xml:space="preserve"> </w:t>
      </w:r>
      <w:r w:rsidR="003A3E88" w:rsidRPr="002F0614">
        <w:rPr>
          <w:noProof/>
          <w:sz w:val="21"/>
          <w:szCs w:val="21"/>
          <w:lang w:val="ru-RU"/>
        </w:rPr>
        <w:t xml:space="preserve">надлежног </w:t>
      </w:r>
      <w:r w:rsidRPr="002F0614">
        <w:rPr>
          <w:noProof/>
          <w:sz w:val="21"/>
          <w:szCs w:val="21"/>
          <w:lang w:val="ru-RU"/>
        </w:rPr>
        <w:t>локалн</w:t>
      </w:r>
      <w:r w:rsidR="003A3E88" w:rsidRPr="002F0614">
        <w:rPr>
          <w:noProof/>
          <w:sz w:val="21"/>
          <w:szCs w:val="21"/>
          <w:lang w:val="ru-RU"/>
        </w:rPr>
        <w:t>ог</w:t>
      </w:r>
      <w:r w:rsidRPr="002F0614">
        <w:rPr>
          <w:noProof/>
          <w:sz w:val="21"/>
          <w:szCs w:val="21"/>
          <w:lang w:val="ru-RU"/>
        </w:rPr>
        <w:t xml:space="preserve"> органа власти</w:t>
      </w:r>
      <w:r w:rsidR="00A023A2" w:rsidRPr="002F0614">
        <w:rPr>
          <w:noProof/>
          <w:sz w:val="21"/>
          <w:szCs w:val="21"/>
          <w:lang w:val="ru-RU"/>
        </w:rPr>
        <w:t xml:space="preserve"> о</w:t>
      </w:r>
      <w:r w:rsidRPr="002F0614">
        <w:rPr>
          <w:noProof/>
          <w:sz w:val="21"/>
          <w:szCs w:val="21"/>
          <w:lang w:val="ru-RU"/>
        </w:rPr>
        <w:t xml:space="preserve"> документ</w:t>
      </w:r>
      <w:r w:rsidR="00A023A2" w:rsidRPr="002F0614">
        <w:rPr>
          <w:noProof/>
          <w:sz w:val="21"/>
          <w:szCs w:val="21"/>
          <w:lang w:val="ru-RU"/>
        </w:rPr>
        <w:t>у</w:t>
      </w:r>
      <w:r w:rsidRPr="002F0614">
        <w:rPr>
          <w:noProof/>
          <w:sz w:val="21"/>
          <w:szCs w:val="21"/>
          <w:lang w:val="ru-RU"/>
        </w:rPr>
        <w:t xml:space="preserve"> јавне политике </w:t>
      </w:r>
      <w:r w:rsidR="00F90A14" w:rsidRPr="002F0614">
        <w:rPr>
          <w:noProof/>
          <w:sz w:val="21"/>
          <w:szCs w:val="21"/>
          <w:lang w:val="ru-RU"/>
        </w:rPr>
        <w:t>са истеком рока</w:t>
      </w:r>
      <w:r w:rsidRPr="002F0614">
        <w:rPr>
          <w:noProof/>
          <w:sz w:val="21"/>
          <w:szCs w:val="21"/>
          <w:lang w:val="ru-RU"/>
        </w:rPr>
        <w:t xml:space="preserve"> његове важности – </w:t>
      </w:r>
      <w:r w:rsidR="002F0614" w:rsidRPr="002F0614">
        <w:rPr>
          <w:noProof/>
          <w:sz w:val="21"/>
          <w:szCs w:val="21"/>
          <w:lang w:val="ru-RU"/>
        </w:rPr>
        <w:t>ако је такав документ у планираној области усвојен</w:t>
      </w:r>
      <w:r w:rsidRPr="002F0614">
        <w:rPr>
          <w:noProof/>
          <w:sz w:val="21"/>
          <w:szCs w:val="21"/>
          <w:lang w:val="ru-RU"/>
        </w:rPr>
        <w:t xml:space="preserve">;  </w:t>
      </w:r>
    </w:p>
    <w:p w:rsidR="008B79FC" w:rsidRPr="002F0614" w:rsidRDefault="008B79FC" w:rsidP="003A3E88">
      <w:pPr>
        <w:pStyle w:val="NoSpacing"/>
        <w:numPr>
          <w:ilvl w:val="0"/>
          <w:numId w:val="16"/>
        </w:numPr>
        <w:ind w:right="429"/>
        <w:rPr>
          <w:noProof/>
          <w:sz w:val="21"/>
          <w:szCs w:val="21"/>
          <w:lang w:val="ru-RU"/>
        </w:rPr>
      </w:pPr>
      <w:r w:rsidRPr="002F0614">
        <w:rPr>
          <w:noProof/>
          <w:sz w:val="21"/>
          <w:szCs w:val="21"/>
          <w:lang w:val="ru-RU"/>
        </w:rPr>
        <w:t>одлук</w:t>
      </w:r>
      <w:r w:rsidR="0036274F">
        <w:rPr>
          <w:noProof/>
          <w:sz w:val="21"/>
          <w:szCs w:val="21"/>
          <w:lang w:val="ru-RU"/>
        </w:rPr>
        <w:t>у</w:t>
      </w:r>
      <w:r w:rsidRPr="002F0614">
        <w:rPr>
          <w:noProof/>
          <w:sz w:val="21"/>
          <w:szCs w:val="21"/>
          <w:lang w:val="ru-RU"/>
        </w:rPr>
        <w:t xml:space="preserve"> </w:t>
      </w:r>
      <w:r w:rsidR="003A3E88" w:rsidRPr="002F0614">
        <w:rPr>
          <w:noProof/>
          <w:sz w:val="21"/>
          <w:szCs w:val="21"/>
          <w:lang w:val="ru-RU"/>
        </w:rPr>
        <w:t xml:space="preserve">надлежног </w:t>
      </w:r>
      <w:r w:rsidRPr="002F0614">
        <w:rPr>
          <w:noProof/>
          <w:sz w:val="21"/>
          <w:szCs w:val="21"/>
          <w:lang w:val="ru-RU"/>
        </w:rPr>
        <w:t>локалног органа власти о приступању изради документа јавне политике</w:t>
      </w:r>
      <w:r w:rsidR="002F0614" w:rsidRPr="002F0614">
        <w:rPr>
          <w:noProof/>
          <w:sz w:val="21"/>
          <w:szCs w:val="21"/>
          <w:lang w:val="ru-RU"/>
        </w:rPr>
        <w:t xml:space="preserve"> у планираној области</w:t>
      </w:r>
      <w:r w:rsidRPr="002F0614">
        <w:rPr>
          <w:noProof/>
          <w:sz w:val="21"/>
          <w:szCs w:val="21"/>
          <w:lang w:val="ru-RU"/>
        </w:rPr>
        <w:t xml:space="preserve">; </w:t>
      </w:r>
    </w:p>
    <w:p w:rsidR="003A3E88" w:rsidRPr="002F0614" w:rsidRDefault="008559A5" w:rsidP="003A3E88">
      <w:pPr>
        <w:pStyle w:val="NoSpacing"/>
        <w:numPr>
          <w:ilvl w:val="0"/>
          <w:numId w:val="16"/>
        </w:numPr>
        <w:ind w:right="429"/>
        <w:rPr>
          <w:noProof/>
          <w:sz w:val="21"/>
          <w:szCs w:val="21"/>
          <w:lang w:val="ru-RU"/>
        </w:rPr>
      </w:pPr>
      <w:r>
        <w:rPr>
          <w:noProof/>
          <w:sz w:val="21"/>
          <w:szCs w:val="21"/>
          <w:lang w:val="ru-RU"/>
        </w:rPr>
        <w:t>и</w:t>
      </w:r>
      <w:r w:rsidR="00A023A2" w:rsidRPr="002F0614">
        <w:rPr>
          <w:noProof/>
          <w:sz w:val="21"/>
          <w:szCs w:val="21"/>
          <w:lang w:val="ru-RU"/>
        </w:rPr>
        <w:t>зјав</w:t>
      </w:r>
      <w:r w:rsidR="0036274F">
        <w:rPr>
          <w:noProof/>
          <w:sz w:val="21"/>
          <w:szCs w:val="21"/>
          <w:lang w:val="ru-RU"/>
        </w:rPr>
        <w:t>у</w:t>
      </w:r>
      <w:r w:rsidR="00A023A2" w:rsidRPr="002F0614">
        <w:rPr>
          <w:noProof/>
          <w:sz w:val="21"/>
          <w:szCs w:val="21"/>
          <w:lang w:val="ru-RU"/>
        </w:rPr>
        <w:t xml:space="preserve"> о измирењу уговорених обавеза према Покрајинском секретаријату;</w:t>
      </w:r>
      <w:r w:rsidR="008B79FC" w:rsidRPr="002F0614">
        <w:rPr>
          <w:noProof/>
          <w:sz w:val="21"/>
          <w:szCs w:val="21"/>
          <w:lang w:val="ru-RU"/>
        </w:rPr>
        <w:t xml:space="preserve"> </w:t>
      </w:r>
    </w:p>
    <w:p w:rsidR="00C64377" w:rsidRPr="002F0614" w:rsidRDefault="008559A5" w:rsidP="003A3E88">
      <w:pPr>
        <w:pStyle w:val="NoSpacing"/>
        <w:numPr>
          <w:ilvl w:val="0"/>
          <w:numId w:val="16"/>
        </w:numPr>
        <w:ind w:right="429"/>
        <w:rPr>
          <w:noProof/>
          <w:sz w:val="21"/>
          <w:szCs w:val="21"/>
          <w:lang w:val="ru-RU"/>
        </w:rPr>
      </w:pPr>
      <w:r>
        <w:rPr>
          <w:noProof/>
          <w:sz w:val="21"/>
          <w:szCs w:val="21"/>
          <w:lang w:val="sr-Cyrl-RS"/>
        </w:rPr>
        <w:t>и</w:t>
      </w:r>
      <w:r w:rsidR="00C64377" w:rsidRPr="002F0614">
        <w:rPr>
          <w:noProof/>
          <w:sz w:val="21"/>
          <w:szCs w:val="21"/>
          <w:lang w:val="sr-Cyrl-RS"/>
        </w:rPr>
        <w:t>зјав</w:t>
      </w:r>
      <w:r w:rsidR="0036274F">
        <w:rPr>
          <w:noProof/>
          <w:sz w:val="21"/>
          <w:szCs w:val="21"/>
          <w:lang w:val="sr-Cyrl-RS"/>
        </w:rPr>
        <w:t>у</w:t>
      </w:r>
      <w:r w:rsidR="00C64377" w:rsidRPr="002F0614">
        <w:rPr>
          <w:noProof/>
          <w:sz w:val="21"/>
          <w:szCs w:val="21"/>
          <w:lang w:val="sr-Cyrl-RS"/>
        </w:rPr>
        <w:t xml:space="preserve"> </w:t>
      </w:r>
      <w:r w:rsidR="00A023A2" w:rsidRPr="002F0614">
        <w:rPr>
          <w:noProof/>
          <w:sz w:val="21"/>
          <w:szCs w:val="21"/>
          <w:lang w:val="sr-Cyrl-RS"/>
        </w:rPr>
        <w:t>да се против лица овлашћеног за подношење пријаве пројекта не води кривични поступак</w:t>
      </w:r>
      <w:r w:rsidR="00C64377" w:rsidRPr="002F0614">
        <w:rPr>
          <w:noProof/>
          <w:sz w:val="21"/>
          <w:szCs w:val="21"/>
          <w:lang w:val="sr-Cyrl-RS"/>
        </w:rPr>
        <w:t>.</w:t>
      </w:r>
    </w:p>
    <w:p w:rsidR="003A3E88" w:rsidRDefault="003A3E88" w:rsidP="003A3E88">
      <w:pPr>
        <w:pStyle w:val="NoSpacing"/>
        <w:rPr>
          <w:noProof/>
          <w:lang w:val="ru-RU"/>
        </w:rPr>
      </w:pPr>
    </w:p>
    <w:p w:rsidR="00073846" w:rsidRPr="00140310" w:rsidRDefault="00073846" w:rsidP="00140310">
      <w:pPr>
        <w:spacing w:line="240" w:lineRule="auto"/>
        <w:ind w:firstLine="720"/>
        <w:jc w:val="both"/>
      </w:pPr>
      <w:r w:rsidRPr="00073846">
        <w:rPr>
          <w:rFonts w:asciiTheme="minorHAnsi" w:hAnsiTheme="minorHAnsi" w:cstheme="minorHAnsi"/>
          <w:noProof/>
          <w:sz w:val="21"/>
          <w:szCs w:val="21"/>
          <w:lang w:val="ru-RU"/>
        </w:rPr>
        <w:t>Све поднете пријаве за израду документа јавне политике морају имати јасно назначено правно упориште у секторским законима, путем позивања на одговарајући члан из текста закона који се примењује у конкретном случају</w:t>
      </w:r>
      <w:r w:rsidR="0017792C">
        <w:rPr>
          <w:rFonts w:asciiTheme="minorHAnsi" w:hAnsiTheme="minorHAnsi" w:cstheme="minorHAnsi"/>
          <w:noProof/>
          <w:sz w:val="21"/>
          <w:szCs w:val="21"/>
          <w:lang w:val="ru-RU"/>
        </w:rPr>
        <w:t>,</w:t>
      </w:r>
      <w:r w:rsidRPr="0007384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и морају имати функционални значај за имплементацију агенде приоритетних развојних циљева.</w:t>
      </w:r>
      <w:r w:rsidRPr="00073846">
        <w:t xml:space="preserve"> </w:t>
      </w:r>
      <w:r w:rsidR="00140310">
        <w:rPr>
          <w:lang w:val="sr-Cyrl-RS"/>
        </w:rPr>
        <w:t xml:space="preserve"> </w:t>
      </w:r>
      <w:r w:rsidRPr="0007384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У пријави за израду документа неопходно је јасно навести предлагача документа јавне политике, назив документа јавне политике, уз посебно назначење да ли се такав документ доноси први пут или </w:t>
      </w:r>
      <w:r w:rsidR="00EF0831">
        <w:rPr>
          <w:rFonts w:asciiTheme="minorHAnsi" w:hAnsiTheme="minorHAnsi" w:cstheme="minorHAnsi"/>
          <w:noProof/>
          <w:sz w:val="21"/>
          <w:szCs w:val="21"/>
          <w:lang w:val="ru-RU"/>
        </w:rPr>
        <w:t>по</w:t>
      </w:r>
      <w:r w:rsidRPr="0007384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истек</w:t>
      </w:r>
      <w:r w:rsidR="00EF0831">
        <w:rPr>
          <w:rFonts w:asciiTheme="minorHAnsi" w:hAnsiTheme="minorHAnsi" w:cstheme="minorHAnsi"/>
          <w:noProof/>
          <w:sz w:val="21"/>
          <w:szCs w:val="21"/>
          <w:lang w:val="ru-RU"/>
        </w:rPr>
        <w:t>у</w:t>
      </w:r>
      <w:r w:rsidRPr="0007384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важности већ постојећег документа.</w:t>
      </w:r>
    </w:p>
    <w:p w:rsidR="003740E9" w:rsidRDefault="00BF5486" w:rsidP="00102C5A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>
        <w:rPr>
          <w:rFonts w:asciiTheme="minorHAnsi" w:hAnsiTheme="minorHAnsi" w:cstheme="minorHAnsi"/>
          <w:noProof/>
          <w:sz w:val="21"/>
          <w:szCs w:val="21"/>
          <w:lang w:val="ru-RU"/>
        </w:rPr>
        <w:t>Све п</w:t>
      </w:r>
      <w:r w:rsidR="006A3D2F" w:rsidRPr="006A3D2F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ријаве </w:t>
      </w:r>
      <w:r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са захтеваним подацима </w:t>
      </w:r>
      <w:r w:rsidR="001C4D8B">
        <w:rPr>
          <w:rFonts w:asciiTheme="minorHAnsi" w:hAnsiTheme="minorHAnsi" w:cstheme="minorHAnsi"/>
          <w:noProof/>
          <w:sz w:val="21"/>
          <w:szCs w:val="21"/>
          <w:lang w:val="ru-RU"/>
        </w:rPr>
        <w:t>у запечаћен</w:t>
      </w:r>
      <w:r w:rsidR="008B79FC">
        <w:rPr>
          <w:rFonts w:asciiTheme="minorHAnsi" w:hAnsiTheme="minorHAnsi" w:cstheme="minorHAnsi"/>
          <w:noProof/>
          <w:sz w:val="21"/>
          <w:szCs w:val="21"/>
          <w:lang w:val="ru-RU"/>
        </w:rPr>
        <w:t>ој</w:t>
      </w:r>
      <w:r w:rsidR="001C4D8B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коверт</w:t>
      </w:r>
      <w:r w:rsidR="008B79FC">
        <w:rPr>
          <w:rFonts w:asciiTheme="minorHAnsi" w:hAnsiTheme="minorHAnsi" w:cstheme="minorHAnsi"/>
          <w:noProof/>
          <w:sz w:val="21"/>
          <w:szCs w:val="21"/>
          <w:lang w:val="ru-RU"/>
        </w:rPr>
        <w:t>и</w:t>
      </w:r>
      <w:r w:rsidR="001C4D8B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6A3D2F" w:rsidRPr="006A3D2F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достављају </w:t>
      </w:r>
      <w:r w:rsidR="001C4D8B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се </w:t>
      </w:r>
      <w:r w:rsidR="006A3D2F" w:rsidRPr="006A3D2F">
        <w:rPr>
          <w:rFonts w:asciiTheme="minorHAnsi" w:hAnsiTheme="minorHAnsi" w:cstheme="minorHAnsi"/>
          <w:noProof/>
          <w:sz w:val="21"/>
          <w:szCs w:val="21"/>
          <w:lang w:val="ru-RU"/>
        </w:rPr>
        <w:t>на адресу</w:t>
      </w:r>
      <w:r w:rsidR="001C4D8B">
        <w:rPr>
          <w:rFonts w:asciiTheme="minorHAnsi" w:hAnsiTheme="minorHAnsi" w:cstheme="minorHAnsi"/>
          <w:noProof/>
          <w:sz w:val="21"/>
          <w:szCs w:val="21"/>
          <w:lang w:val="ru-RU"/>
        </w:rPr>
        <w:t>:</w:t>
      </w:r>
      <w:r w:rsidR="006A3D2F" w:rsidRPr="006A3D2F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Покрајински секретаријат за регионални развој, међурегионалну сарадњу и локалну самоуправу, Булевар Михајла Пупина 16, 21101 Но</w:t>
      </w:r>
      <w:r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ви Сад или предајом пријаве на </w:t>
      </w:r>
      <w:r w:rsidR="00834C24">
        <w:rPr>
          <w:rFonts w:asciiTheme="minorHAnsi" w:hAnsiTheme="minorHAnsi" w:cstheme="minorHAnsi"/>
          <w:noProof/>
          <w:sz w:val="21"/>
          <w:szCs w:val="21"/>
          <w:lang w:val="ru-RU"/>
        </w:rPr>
        <w:t>П</w:t>
      </w:r>
      <w:r w:rsidR="006A3D2F" w:rsidRPr="006A3D2F">
        <w:rPr>
          <w:rFonts w:asciiTheme="minorHAnsi" w:hAnsiTheme="minorHAnsi" w:cstheme="minorHAnsi"/>
          <w:noProof/>
          <w:sz w:val="21"/>
          <w:szCs w:val="21"/>
          <w:lang w:val="ru-RU"/>
        </w:rPr>
        <w:t>исарници покрајинских органа управе</w:t>
      </w:r>
      <w:r w:rsidR="006A3D2F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, са назнаком: 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„</w:t>
      </w:r>
      <w:r w:rsidR="003740E9" w:rsidRPr="0092582C">
        <w:rPr>
          <w:rFonts w:asciiTheme="minorHAnsi" w:hAnsiTheme="minorHAnsi" w:cstheme="minorHAnsi"/>
          <w:b/>
          <w:noProof/>
          <w:sz w:val="21"/>
          <w:szCs w:val="21"/>
          <w:lang w:val="ru-RU"/>
        </w:rPr>
        <w:t>Ј</w:t>
      </w:r>
      <w:r w:rsidR="00073846">
        <w:rPr>
          <w:rFonts w:asciiTheme="minorHAnsi" w:hAnsiTheme="minorHAnsi" w:cstheme="minorHAnsi"/>
          <w:b/>
          <w:noProof/>
          <w:sz w:val="21"/>
          <w:szCs w:val="21"/>
          <w:lang w:val="ru-RU"/>
        </w:rPr>
        <w:t>авни позив</w:t>
      </w:r>
      <w:r w:rsidR="003740E9" w:rsidRPr="0092582C">
        <w:rPr>
          <w:rFonts w:asciiTheme="minorHAnsi" w:hAnsiTheme="minorHAnsi" w:cstheme="minorHAnsi"/>
          <w:b/>
          <w:noProof/>
          <w:sz w:val="21"/>
          <w:szCs w:val="21"/>
          <w:lang w:val="ru-RU"/>
        </w:rPr>
        <w:t xml:space="preserve"> - пријава израде документа јавне политике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sr-Latn-CS"/>
        </w:rPr>
        <w:t>“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(у загради </w:t>
      </w:r>
      <w:r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је потребно 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назначити назив документа</w:t>
      </w:r>
      <w:r w:rsidR="00B37166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чија се израда пријављује</w:t>
      </w:r>
      <w:r w:rsidR="006A3D2F">
        <w:rPr>
          <w:rFonts w:asciiTheme="minorHAnsi" w:hAnsiTheme="minorHAnsi" w:cstheme="minorHAnsi"/>
          <w:noProof/>
          <w:sz w:val="21"/>
          <w:szCs w:val="21"/>
          <w:lang w:val="ru-RU"/>
        </w:rPr>
        <w:t>), адресом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подносиоца пријаве и </w:t>
      </w:r>
      <w:r w:rsidR="001C4D8B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напоменом: </w:t>
      </w:r>
      <w:r w:rsidR="003740E9"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„Не отварати“</w:t>
      </w:r>
      <w:r w:rsidR="001C4D8B">
        <w:rPr>
          <w:rFonts w:asciiTheme="minorHAnsi" w:hAnsiTheme="minorHAnsi" w:cstheme="minorHAnsi"/>
          <w:noProof/>
          <w:sz w:val="21"/>
          <w:szCs w:val="21"/>
          <w:lang w:val="ru-RU"/>
        </w:rPr>
        <w:t>.</w:t>
      </w:r>
      <w:r w:rsidR="00102C5A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</w:p>
    <w:p w:rsidR="00E91AA4" w:rsidRPr="00E91AA4" w:rsidRDefault="00E91AA4" w:rsidP="00E91AA4">
      <w:pPr>
        <w:spacing w:line="240" w:lineRule="auto"/>
        <w:jc w:val="center"/>
        <w:rPr>
          <w:rFonts w:asciiTheme="minorHAnsi" w:hAnsiTheme="minorHAnsi" w:cstheme="minorHAnsi"/>
          <w:b/>
          <w:noProof/>
          <w:sz w:val="21"/>
          <w:szCs w:val="21"/>
          <w:lang w:val="sr-Cyrl-RS"/>
        </w:rPr>
      </w:pPr>
      <w:r w:rsidRPr="00E91AA4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>VI</w:t>
      </w:r>
      <w:r w:rsidR="00073846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>I</w:t>
      </w:r>
      <w:r w:rsidRPr="00E91AA4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 xml:space="preserve">. </w:t>
      </w:r>
      <w:r w:rsidRPr="00E91AA4"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>Рок за подношење пријава</w:t>
      </w:r>
    </w:p>
    <w:p w:rsidR="003740E9" w:rsidRDefault="003740E9" w:rsidP="00102C5A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Рок за подношење пријаве је </w:t>
      </w:r>
      <w:r w:rsidRPr="009B43EB">
        <w:rPr>
          <w:rFonts w:asciiTheme="minorHAnsi" w:hAnsiTheme="minorHAnsi" w:cstheme="minorHAnsi"/>
          <w:b/>
          <w:noProof/>
          <w:sz w:val="21"/>
          <w:szCs w:val="21"/>
          <w:lang w:val="ru-RU"/>
        </w:rPr>
        <w:t xml:space="preserve">30 дана </w:t>
      </w:r>
      <w:r w:rsidRPr="00F5516C">
        <w:rPr>
          <w:rFonts w:asciiTheme="minorHAnsi" w:hAnsiTheme="minorHAnsi" w:cstheme="minorHAnsi"/>
          <w:noProof/>
          <w:sz w:val="21"/>
          <w:szCs w:val="21"/>
          <w:lang w:val="ru-RU"/>
        </w:rPr>
        <w:t>од дана објављивања</w:t>
      </w:r>
      <w:r w:rsidR="00672608" w:rsidRPr="00F5516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="00E36A97" w:rsidRPr="00F5516C">
        <w:rPr>
          <w:rFonts w:asciiTheme="minorHAnsi" w:hAnsiTheme="minorHAnsi" w:cstheme="minorHAnsi"/>
          <w:noProof/>
          <w:sz w:val="21"/>
          <w:szCs w:val="21"/>
          <w:lang w:val="sr-Latn-RS"/>
        </w:rPr>
        <w:t>j</w:t>
      </w:r>
      <w:r w:rsidR="00672608" w:rsidRPr="00F5516C">
        <w:rPr>
          <w:rFonts w:asciiTheme="minorHAnsi" w:hAnsiTheme="minorHAnsi" w:cstheme="minorHAnsi"/>
          <w:noProof/>
          <w:sz w:val="21"/>
          <w:szCs w:val="21"/>
          <w:lang w:val="ru-RU"/>
        </w:rPr>
        <w:t>авног позива</w:t>
      </w:r>
      <w:r w:rsidR="00F5516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, тачније, </w:t>
      </w:r>
      <w:r w:rsidR="00F5516C" w:rsidRPr="00957FAE">
        <w:rPr>
          <w:rFonts w:asciiTheme="minorHAnsi" w:hAnsiTheme="minorHAnsi" w:cstheme="minorHAnsi"/>
          <w:b/>
          <w:noProof/>
          <w:sz w:val="21"/>
          <w:szCs w:val="21"/>
          <w:lang w:val="ru-RU"/>
        </w:rPr>
        <w:t>до 2</w:t>
      </w:r>
      <w:r w:rsidR="002F0614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>1</w:t>
      </w:r>
      <w:r w:rsidR="00F5516C" w:rsidRPr="00957FAE">
        <w:rPr>
          <w:rFonts w:asciiTheme="minorHAnsi" w:hAnsiTheme="minorHAnsi" w:cstheme="minorHAnsi"/>
          <w:b/>
          <w:noProof/>
          <w:sz w:val="21"/>
          <w:szCs w:val="21"/>
          <w:lang w:val="ru-RU"/>
        </w:rPr>
        <w:t>. августа 2023. године</w:t>
      </w:r>
      <w:r w:rsidR="00F5516C">
        <w:rPr>
          <w:rFonts w:asciiTheme="minorHAnsi" w:hAnsiTheme="minorHAnsi" w:cstheme="minorHAnsi"/>
          <w:noProof/>
          <w:sz w:val="21"/>
          <w:szCs w:val="21"/>
          <w:lang w:val="ru-RU"/>
        </w:rPr>
        <w:t>.</w:t>
      </w:r>
      <w:r w:rsidR="00102C5A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Неблаговремене и некомплетне пријаве, као и пријаве које нису оверене печатом и потписом овлашћеног лица, неће се разматрати. Пријавна документација се не враћа.</w:t>
      </w:r>
    </w:p>
    <w:p w:rsidR="008559A5" w:rsidRDefault="008559A5" w:rsidP="008559A5">
      <w:pPr>
        <w:pStyle w:val="NoSpacing"/>
        <w:rPr>
          <w:noProof/>
          <w:lang w:val="ru-RU"/>
        </w:rPr>
      </w:pPr>
    </w:p>
    <w:p w:rsidR="00E91AA4" w:rsidRPr="00E91AA4" w:rsidRDefault="00E91AA4" w:rsidP="00E91AA4">
      <w:pPr>
        <w:spacing w:line="240" w:lineRule="auto"/>
        <w:jc w:val="center"/>
        <w:rPr>
          <w:rFonts w:asciiTheme="minorHAnsi" w:hAnsiTheme="minorHAnsi" w:cstheme="minorHAnsi"/>
          <w:b/>
          <w:noProof/>
          <w:sz w:val="21"/>
          <w:szCs w:val="21"/>
          <w:lang w:val="sr-Cyrl-RS"/>
        </w:rPr>
      </w:pPr>
      <w:r w:rsidRPr="00E91AA4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>VI</w:t>
      </w:r>
      <w:r w:rsidR="00073846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>I</w:t>
      </w:r>
      <w:r w:rsidRPr="00E91AA4">
        <w:rPr>
          <w:rFonts w:asciiTheme="minorHAnsi" w:hAnsiTheme="minorHAnsi" w:cstheme="minorHAnsi"/>
          <w:b/>
          <w:noProof/>
          <w:sz w:val="21"/>
          <w:szCs w:val="21"/>
          <w:lang w:val="sr-Latn-RS"/>
        </w:rPr>
        <w:t xml:space="preserve">I. </w:t>
      </w:r>
      <w:r w:rsidR="00984E75">
        <w:rPr>
          <w:rFonts w:asciiTheme="minorHAnsi" w:hAnsiTheme="minorHAnsi" w:cstheme="minorHAnsi"/>
          <w:b/>
          <w:noProof/>
          <w:sz w:val="21"/>
          <w:szCs w:val="21"/>
          <w:lang w:val="sr-Cyrl-RS"/>
        </w:rPr>
        <w:t>Остале информације</w:t>
      </w:r>
    </w:p>
    <w:p w:rsidR="003740E9" w:rsidRPr="0092582C" w:rsidRDefault="003740E9" w:rsidP="004328DC">
      <w:pPr>
        <w:spacing w:line="240" w:lineRule="auto"/>
        <w:ind w:firstLine="720"/>
        <w:jc w:val="both"/>
        <w:rPr>
          <w:rFonts w:asciiTheme="minorHAnsi" w:hAnsiTheme="minorHAnsi" w:cstheme="minorHAnsi"/>
          <w:noProof/>
          <w:sz w:val="21"/>
          <w:szCs w:val="21"/>
          <w:lang w:val="ru-RU"/>
        </w:rPr>
      </w:pP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Покрајински секретаријат за регионални развој, међурегионалну сарадњу и локалну самоуправу донеће коначно решење о одабиру пријављених пројеката. Резултати </w:t>
      </w:r>
      <w:r w:rsidR="00183689">
        <w:rPr>
          <w:rFonts w:asciiTheme="minorHAnsi" w:hAnsiTheme="minorHAnsi" w:cstheme="minorHAnsi"/>
          <w:noProof/>
          <w:sz w:val="21"/>
          <w:szCs w:val="21"/>
          <w:lang w:val="ru-RU"/>
        </w:rPr>
        <w:t>ј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авног позива биће објављени на веб страници: </w:t>
      </w:r>
      <w:r w:rsidRPr="0092582C">
        <w:rPr>
          <w:rFonts w:asciiTheme="minorHAnsi" w:hAnsiTheme="minorHAnsi" w:cstheme="minorHAnsi"/>
          <w:noProof/>
          <w:sz w:val="21"/>
          <w:szCs w:val="21"/>
        </w:rPr>
        <w:t>www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.</w:t>
      </w:r>
      <w:r w:rsidRPr="0092582C">
        <w:rPr>
          <w:rFonts w:asciiTheme="minorHAnsi" w:hAnsiTheme="minorHAnsi" w:cstheme="minorHAnsi"/>
          <w:noProof/>
          <w:sz w:val="21"/>
          <w:szCs w:val="21"/>
        </w:rPr>
        <w:t>region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.</w:t>
      </w:r>
      <w:r w:rsidRPr="0092582C">
        <w:rPr>
          <w:rFonts w:asciiTheme="minorHAnsi" w:hAnsiTheme="minorHAnsi" w:cstheme="minorHAnsi"/>
          <w:noProof/>
          <w:sz w:val="21"/>
          <w:szCs w:val="21"/>
        </w:rPr>
        <w:t>vojvodina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.</w:t>
      </w:r>
      <w:r w:rsidRPr="0092582C">
        <w:rPr>
          <w:rFonts w:asciiTheme="minorHAnsi" w:hAnsiTheme="minorHAnsi" w:cstheme="minorHAnsi"/>
          <w:noProof/>
          <w:sz w:val="21"/>
          <w:szCs w:val="21"/>
        </w:rPr>
        <w:t>gov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.</w:t>
      </w:r>
      <w:r w:rsidRPr="0092582C">
        <w:rPr>
          <w:rFonts w:asciiTheme="minorHAnsi" w:hAnsiTheme="minorHAnsi" w:cstheme="minorHAnsi"/>
          <w:noProof/>
          <w:sz w:val="21"/>
          <w:szCs w:val="21"/>
        </w:rPr>
        <w:t>rs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.</w:t>
      </w:r>
    </w:p>
    <w:p w:rsidR="003740E9" w:rsidRPr="0062668F" w:rsidRDefault="003740E9" w:rsidP="004328DC">
      <w:pPr>
        <w:spacing w:line="240" w:lineRule="auto"/>
        <w:ind w:firstLine="720"/>
        <w:jc w:val="both"/>
        <w:rPr>
          <w:rStyle w:val="Hyperlink"/>
          <w:rFonts w:asciiTheme="minorHAnsi" w:hAnsiTheme="minorHAnsi" w:cstheme="minorHAnsi"/>
          <w:i/>
          <w:noProof/>
          <w:color w:val="auto"/>
          <w:sz w:val="21"/>
          <w:szCs w:val="21"/>
          <w:u w:val="none"/>
          <w:lang w:val="sr-Cyrl-RS"/>
        </w:rPr>
      </w:pP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За сва питања </w:t>
      </w:r>
      <w:r w:rsidR="0092582C">
        <w:rPr>
          <w:rFonts w:asciiTheme="minorHAnsi" w:hAnsiTheme="minorHAnsi" w:cstheme="minorHAnsi"/>
          <w:noProof/>
          <w:sz w:val="21"/>
          <w:szCs w:val="21"/>
          <w:lang w:val="sr-Cyrl-RS"/>
        </w:rPr>
        <w:t xml:space="preserve">у вези са 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процедур</w:t>
      </w:r>
      <w:r w:rsidR="0092582C">
        <w:rPr>
          <w:rFonts w:asciiTheme="minorHAnsi" w:hAnsiTheme="minorHAnsi" w:cstheme="minorHAnsi"/>
          <w:noProof/>
          <w:sz w:val="21"/>
          <w:szCs w:val="21"/>
          <w:lang w:val="ru-RU"/>
        </w:rPr>
        <w:t>ом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пријављивања на </w:t>
      </w:r>
      <w:r w:rsidR="000342AC">
        <w:rPr>
          <w:rFonts w:asciiTheme="minorHAnsi" w:hAnsiTheme="minorHAnsi" w:cstheme="minorHAnsi"/>
          <w:noProof/>
          <w:sz w:val="21"/>
          <w:szCs w:val="21"/>
          <w:lang w:val="ru-RU"/>
        </w:rPr>
        <w:t>ј</w:t>
      </w:r>
      <w:r w:rsidR="0092582C">
        <w:rPr>
          <w:rFonts w:asciiTheme="minorHAnsi" w:hAnsiTheme="minorHAnsi" w:cstheme="minorHAnsi"/>
          <w:noProof/>
          <w:sz w:val="21"/>
          <w:szCs w:val="21"/>
          <w:lang w:val="ru-RU"/>
        </w:rPr>
        <w:t>авни позив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, заинтересовани се могу обратити </w:t>
      </w:r>
      <w:r w:rsidR="00984E75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телефонским путем </w:t>
      </w:r>
      <w:r w:rsidR="00984E75" w:rsidRPr="00984E75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сваког радног дана од </w:t>
      </w:r>
      <w:r w:rsidR="00984E75">
        <w:rPr>
          <w:rFonts w:asciiTheme="minorHAnsi" w:hAnsiTheme="minorHAnsi" w:cstheme="minorHAnsi"/>
          <w:noProof/>
          <w:sz w:val="21"/>
          <w:szCs w:val="21"/>
          <w:lang w:val="ru-RU"/>
        </w:rPr>
        <w:t>8</w:t>
      </w:r>
      <w:r w:rsidR="00984E75" w:rsidRPr="00984E75">
        <w:rPr>
          <w:rFonts w:asciiTheme="minorHAnsi" w:hAnsiTheme="minorHAnsi" w:cstheme="minorHAnsi"/>
          <w:noProof/>
          <w:sz w:val="21"/>
          <w:szCs w:val="21"/>
          <w:lang w:val="ru-RU"/>
        </w:rPr>
        <w:t>.30 до 1</w:t>
      </w:r>
      <w:r w:rsidR="00984E75">
        <w:rPr>
          <w:rFonts w:asciiTheme="minorHAnsi" w:hAnsiTheme="minorHAnsi" w:cstheme="minorHAnsi"/>
          <w:noProof/>
          <w:sz w:val="21"/>
          <w:szCs w:val="21"/>
          <w:lang w:val="ru-RU"/>
        </w:rPr>
        <w:t>4</w:t>
      </w:r>
      <w:r w:rsidR="00984E75" w:rsidRPr="00984E75">
        <w:rPr>
          <w:rFonts w:asciiTheme="minorHAnsi" w:hAnsiTheme="minorHAnsi" w:cstheme="minorHAnsi"/>
          <w:noProof/>
          <w:sz w:val="21"/>
          <w:szCs w:val="21"/>
          <w:lang w:val="ru-RU"/>
        </w:rPr>
        <w:t>.30 часова</w:t>
      </w:r>
      <w:r w:rsidR="00984E75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на број 021 487 4596 или е</w:t>
      </w:r>
      <w:r w:rsidR="000342A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лектронским 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путем на</w:t>
      </w:r>
      <w:r w:rsidR="000342A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>имејл адрес</w:t>
      </w:r>
      <w:r w:rsidR="0092582C">
        <w:rPr>
          <w:rFonts w:asciiTheme="minorHAnsi" w:hAnsiTheme="minorHAnsi" w:cstheme="minorHAnsi"/>
          <w:noProof/>
          <w:sz w:val="21"/>
          <w:szCs w:val="21"/>
          <w:lang w:val="ru-RU"/>
        </w:rPr>
        <w:t>е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: </w:t>
      </w:r>
      <w:r w:rsidRPr="000342AC">
        <w:rPr>
          <w:rFonts w:asciiTheme="minorHAnsi" w:hAnsiTheme="minorHAnsi" w:cstheme="minorHAnsi"/>
          <w:i/>
          <w:noProof/>
          <w:sz w:val="21"/>
          <w:szCs w:val="21"/>
          <w:lang w:val="ru-RU"/>
        </w:rPr>
        <w:t>jel</w:t>
      </w:r>
      <w:r w:rsidR="00AC2D04">
        <w:rPr>
          <w:rFonts w:asciiTheme="minorHAnsi" w:hAnsiTheme="minorHAnsi" w:cstheme="minorHAnsi"/>
          <w:i/>
          <w:noProof/>
          <w:sz w:val="21"/>
          <w:szCs w:val="21"/>
          <w:lang w:val="ru-RU"/>
        </w:rPr>
        <w:t>е</w:t>
      </w:r>
      <w:r w:rsidRPr="000342AC">
        <w:rPr>
          <w:rFonts w:asciiTheme="minorHAnsi" w:hAnsiTheme="minorHAnsi" w:cstheme="minorHAnsi"/>
          <w:i/>
          <w:noProof/>
          <w:sz w:val="21"/>
          <w:szCs w:val="21"/>
          <w:lang w:val="ru-RU"/>
        </w:rPr>
        <w:t>na.</w:t>
      </w:r>
      <w:r w:rsidRPr="000342AC">
        <w:rPr>
          <w:rFonts w:asciiTheme="minorHAnsi" w:hAnsiTheme="minorHAnsi" w:cstheme="minorHAnsi"/>
          <w:i/>
          <w:noProof/>
          <w:sz w:val="21"/>
          <w:szCs w:val="21"/>
          <w:lang w:val="sr-Latn-CS"/>
        </w:rPr>
        <w:t>mijanovic@vojvodina.gov.rs</w:t>
      </w:r>
      <w:r w:rsidRPr="0092582C">
        <w:rPr>
          <w:rFonts w:asciiTheme="minorHAnsi" w:hAnsiTheme="minorHAnsi" w:cstheme="minorHAnsi"/>
          <w:noProof/>
          <w:sz w:val="21"/>
          <w:szCs w:val="21"/>
          <w:lang w:val="sr-Latn-CS"/>
        </w:rPr>
        <w:t xml:space="preserve"> и</w:t>
      </w:r>
      <w:r w:rsidRPr="0092582C">
        <w:rPr>
          <w:rFonts w:asciiTheme="minorHAnsi" w:hAnsiTheme="minorHAnsi" w:cstheme="minorHAnsi"/>
          <w:noProof/>
          <w:sz w:val="21"/>
          <w:szCs w:val="21"/>
          <w:lang w:val="ru-RU"/>
        </w:rPr>
        <w:t xml:space="preserve"> </w:t>
      </w:r>
      <w:hyperlink r:id="rId9" w:history="1">
        <w:r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</w:rPr>
          <w:t>tamara</w:t>
        </w:r>
        <w:r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  <w:lang w:val="ru-RU"/>
          </w:rPr>
          <w:t>.</w:t>
        </w:r>
        <w:r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</w:rPr>
          <w:t>jukic</w:t>
        </w:r>
        <w:r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  <w:lang w:val="ru-RU"/>
          </w:rPr>
          <w:t>@</w:t>
        </w:r>
        <w:r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</w:rPr>
          <w:t>vojvodina</w:t>
        </w:r>
        <w:r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  <w:lang w:val="ru-RU"/>
          </w:rPr>
          <w:t>.</w:t>
        </w:r>
        <w:r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</w:rPr>
          <w:t>gov</w:t>
        </w:r>
        <w:r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  <w:lang w:val="ru-RU"/>
          </w:rPr>
          <w:t>.</w:t>
        </w:r>
        <w:r w:rsidRPr="000342AC">
          <w:rPr>
            <w:rStyle w:val="Hyperlink"/>
            <w:rFonts w:asciiTheme="minorHAnsi" w:hAnsiTheme="minorHAnsi" w:cstheme="minorHAnsi"/>
            <w:i/>
            <w:noProof/>
            <w:color w:val="auto"/>
            <w:sz w:val="21"/>
            <w:szCs w:val="21"/>
            <w:u w:val="none"/>
          </w:rPr>
          <w:t>rs</w:t>
        </w:r>
      </w:hyperlink>
      <w:r w:rsidR="0062668F">
        <w:rPr>
          <w:rStyle w:val="Hyperlink"/>
          <w:rFonts w:asciiTheme="minorHAnsi" w:hAnsiTheme="minorHAnsi" w:cstheme="minorHAnsi"/>
          <w:i/>
          <w:noProof/>
          <w:color w:val="auto"/>
          <w:sz w:val="21"/>
          <w:szCs w:val="21"/>
          <w:u w:val="none"/>
          <w:lang w:val="sr-Cyrl-RS"/>
        </w:rPr>
        <w:t>.</w:t>
      </w:r>
    </w:p>
    <w:sectPr w:rsidR="003740E9" w:rsidRPr="0062668F" w:rsidSect="0092582C">
      <w:pgSz w:w="12240" w:h="15840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124" w:rsidRDefault="00342124" w:rsidP="001F0AE9">
      <w:pPr>
        <w:spacing w:after="0" w:line="240" w:lineRule="auto"/>
      </w:pPr>
      <w:r>
        <w:separator/>
      </w:r>
    </w:p>
  </w:endnote>
  <w:endnote w:type="continuationSeparator" w:id="0">
    <w:p w:rsidR="00342124" w:rsidRDefault="00342124" w:rsidP="001F0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124" w:rsidRDefault="00342124" w:rsidP="001F0AE9">
      <w:pPr>
        <w:spacing w:after="0" w:line="240" w:lineRule="auto"/>
      </w:pPr>
      <w:r>
        <w:separator/>
      </w:r>
    </w:p>
  </w:footnote>
  <w:footnote w:type="continuationSeparator" w:id="0">
    <w:p w:rsidR="00342124" w:rsidRDefault="00342124" w:rsidP="001F0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DA447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F98BB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16640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79C2E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BFEFA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EEC7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75A9E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FACB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4E6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A789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332259"/>
    <w:multiLevelType w:val="hybridMultilevel"/>
    <w:tmpl w:val="E31C61E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7419E3"/>
    <w:multiLevelType w:val="hybridMultilevel"/>
    <w:tmpl w:val="5D54E066"/>
    <w:lvl w:ilvl="0" w:tplc="035C2D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87FEB"/>
    <w:multiLevelType w:val="hybridMultilevel"/>
    <w:tmpl w:val="74E84B4C"/>
    <w:lvl w:ilvl="0" w:tplc="9B4631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462FF"/>
    <w:multiLevelType w:val="hybridMultilevel"/>
    <w:tmpl w:val="F0C69E3C"/>
    <w:lvl w:ilvl="0" w:tplc="AAEA45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D2565AF"/>
    <w:multiLevelType w:val="hybridMultilevel"/>
    <w:tmpl w:val="EC88A712"/>
    <w:lvl w:ilvl="0" w:tplc="01F0CC9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D70919"/>
    <w:multiLevelType w:val="hybridMultilevel"/>
    <w:tmpl w:val="55FC3282"/>
    <w:lvl w:ilvl="0" w:tplc="D40AFC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5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890"/>
    <w:rsid w:val="00002CE3"/>
    <w:rsid w:val="00003411"/>
    <w:rsid w:val="000061A6"/>
    <w:rsid w:val="0001114E"/>
    <w:rsid w:val="00017076"/>
    <w:rsid w:val="00031EEC"/>
    <w:rsid w:val="00033B95"/>
    <w:rsid w:val="000342AC"/>
    <w:rsid w:val="00055E95"/>
    <w:rsid w:val="00067C6F"/>
    <w:rsid w:val="00070DBF"/>
    <w:rsid w:val="00073744"/>
    <w:rsid w:val="00073846"/>
    <w:rsid w:val="000849C7"/>
    <w:rsid w:val="000862E6"/>
    <w:rsid w:val="000953C6"/>
    <w:rsid w:val="00095459"/>
    <w:rsid w:val="00095865"/>
    <w:rsid w:val="00096303"/>
    <w:rsid w:val="000A5037"/>
    <w:rsid w:val="000B0708"/>
    <w:rsid w:val="000B53FB"/>
    <w:rsid w:val="000B6CD6"/>
    <w:rsid w:val="000B75A9"/>
    <w:rsid w:val="000C415B"/>
    <w:rsid w:val="000C58EC"/>
    <w:rsid w:val="000C5C00"/>
    <w:rsid w:val="000C6942"/>
    <w:rsid w:val="000C761A"/>
    <w:rsid w:val="000D094B"/>
    <w:rsid w:val="000D6B13"/>
    <w:rsid w:val="000D70ED"/>
    <w:rsid w:val="000E03C7"/>
    <w:rsid w:val="000E2FFD"/>
    <w:rsid w:val="00102C5A"/>
    <w:rsid w:val="0010448B"/>
    <w:rsid w:val="00105E99"/>
    <w:rsid w:val="0011228E"/>
    <w:rsid w:val="00112572"/>
    <w:rsid w:val="00114D2C"/>
    <w:rsid w:val="00123515"/>
    <w:rsid w:val="001247D8"/>
    <w:rsid w:val="0012792E"/>
    <w:rsid w:val="001344B0"/>
    <w:rsid w:val="00135466"/>
    <w:rsid w:val="00136F7F"/>
    <w:rsid w:val="00140310"/>
    <w:rsid w:val="00141F7C"/>
    <w:rsid w:val="00150A7F"/>
    <w:rsid w:val="00162A86"/>
    <w:rsid w:val="0017792C"/>
    <w:rsid w:val="00182230"/>
    <w:rsid w:val="00183689"/>
    <w:rsid w:val="001874CC"/>
    <w:rsid w:val="0019103C"/>
    <w:rsid w:val="00191C51"/>
    <w:rsid w:val="0019679C"/>
    <w:rsid w:val="001A038D"/>
    <w:rsid w:val="001A0EF4"/>
    <w:rsid w:val="001A11C7"/>
    <w:rsid w:val="001A1EB3"/>
    <w:rsid w:val="001B716B"/>
    <w:rsid w:val="001B77BF"/>
    <w:rsid w:val="001B7E0C"/>
    <w:rsid w:val="001C1ADC"/>
    <w:rsid w:val="001C4D8B"/>
    <w:rsid w:val="001C602D"/>
    <w:rsid w:val="001D6621"/>
    <w:rsid w:val="001E06F1"/>
    <w:rsid w:val="001F0AE9"/>
    <w:rsid w:val="001F3971"/>
    <w:rsid w:val="00212FE0"/>
    <w:rsid w:val="00217DB5"/>
    <w:rsid w:val="00220596"/>
    <w:rsid w:val="00235A1F"/>
    <w:rsid w:val="00237A8C"/>
    <w:rsid w:val="002443D2"/>
    <w:rsid w:val="00246B21"/>
    <w:rsid w:val="00251277"/>
    <w:rsid w:val="002543A5"/>
    <w:rsid w:val="0025463E"/>
    <w:rsid w:val="00260459"/>
    <w:rsid w:val="00270F6E"/>
    <w:rsid w:val="00272956"/>
    <w:rsid w:val="00274CB7"/>
    <w:rsid w:val="002759B9"/>
    <w:rsid w:val="00277F86"/>
    <w:rsid w:val="00283B2E"/>
    <w:rsid w:val="00287D52"/>
    <w:rsid w:val="002A11C9"/>
    <w:rsid w:val="002A1ADD"/>
    <w:rsid w:val="002A22B3"/>
    <w:rsid w:val="002A4F07"/>
    <w:rsid w:val="002B50E4"/>
    <w:rsid w:val="002B62C9"/>
    <w:rsid w:val="002B6800"/>
    <w:rsid w:val="002B7C5F"/>
    <w:rsid w:val="002C66C2"/>
    <w:rsid w:val="002D290A"/>
    <w:rsid w:val="002D6875"/>
    <w:rsid w:val="002E106E"/>
    <w:rsid w:val="002E1268"/>
    <w:rsid w:val="002E17D3"/>
    <w:rsid w:val="002E196B"/>
    <w:rsid w:val="002E391E"/>
    <w:rsid w:val="002E4133"/>
    <w:rsid w:val="002E74BC"/>
    <w:rsid w:val="002F0614"/>
    <w:rsid w:val="002F2303"/>
    <w:rsid w:val="002F4C04"/>
    <w:rsid w:val="002F7D09"/>
    <w:rsid w:val="002F7E86"/>
    <w:rsid w:val="003045E7"/>
    <w:rsid w:val="00323CC4"/>
    <w:rsid w:val="003362B4"/>
    <w:rsid w:val="00342124"/>
    <w:rsid w:val="0035004F"/>
    <w:rsid w:val="0036274F"/>
    <w:rsid w:val="00371C70"/>
    <w:rsid w:val="00371CCB"/>
    <w:rsid w:val="00373724"/>
    <w:rsid w:val="00373D31"/>
    <w:rsid w:val="003740E9"/>
    <w:rsid w:val="00385832"/>
    <w:rsid w:val="003905C4"/>
    <w:rsid w:val="003910F9"/>
    <w:rsid w:val="00394A63"/>
    <w:rsid w:val="00396312"/>
    <w:rsid w:val="003A0A9A"/>
    <w:rsid w:val="003A20C3"/>
    <w:rsid w:val="003A3E88"/>
    <w:rsid w:val="003A58EF"/>
    <w:rsid w:val="003B05EB"/>
    <w:rsid w:val="003B566A"/>
    <w:rsid w:val="003B5805"/>
    <w:rsid w:val="003B733C"/>
    <w:rsid w:val="003D1592"/>
    <w:rsid w:val="003D1706"/>
    <w:rsid w:val="003E117B"/>
    <w:rsid w:val="003E7111"/>
    <w:rsid w:val="003E7ADD"/>
    <w:rsid w:val="003F098E"/>
    <w:rsid w:val="00400AA9"/>
    <w:rsid w:val="00407BA0"/>
    <w:rsid w:val="0041515E"/>
    <w:rsid w:val="00417835"/>
    <w:rsid w:val="00417EFA"/>
    <w:rsid w:val="00421806"/>
    <w:rsid w:val="004328DC"/>
    <w:rsid w:val="0044350B"/>
    <w:rsid w:val="00447BA8"/>
    <w:rsid w:val="00453347"/>
    <w:rsid w:val="004608FC"/>
    <w:rsid w:val="00462203"/>
    <w:rsid w:val="00465994"/>
    <w:rsid w:val="00482140"/>
    <w:rsid w:val="00496F16"/>
    <w:rsid w:val="004A11F7"/>
    <w:rsid w:val="004A1DF8"/>
    <w:rsid w:val="004A42A6"/>
    <w:rsid w:val="004B0364"/>
    <w:rsid w:val="004B20BA"/>
    <w:rsid w:val="004B4436"/>
    <w:rsid w:val="004B513A"/>
    <w:rsid w:val="004E04AF"/>
    <w:rsid w:val="004E63C7"/>
    <w:rsid w:val="004F2809"/>
    <w:rsid w:val="00505291"/>
    <w:rsid w:val="00506314"/>
    <w:rsid w:val="00507F51"/>
    <w:rsid w:val="005165D6"/>
    <w:rsid w:val="005233D3"/>
    <w:rsid w:val="00524315"/>
    <w:rsid w:val="00527361"/>
    <w:rsid w:val="00533431"/>
    <w:rsid w:val="00537832"/>
    <w:rsid w:val="00537C63"/>
    <w:rsid w:val="00550B42"/>
    <w:rsid w:val="00550CE4"/>
    <w:rsid w:val="00560B99"/>
    <w:rsid w:val="005661E5"/>
    <w:rsid w:val="005731E8"/>
    <w:rsid w:val="0057428D"/>
    <w:rsid w:val="00575B0F"/>
    <w:rsid w:val="005777B0"/>
    <w:rsid w:val="00581E55"/>
    <w:rsid w:val="005832C4"/>
    <w:rsid w:val="00584B07"/>
    <w:rsid w:val="00585B36"/>
    <w:rsid w:val="005A0656"/>
    <w:rsid w:val="005A376B"/>
    <w:rsid w:val="005A3D5A"/>
    <w:rsid w:val="005A4536"/>
    <w:rsid w:val="005C392D"/>
    <w:rsid w:val="005C4E64"/>
    <w:rsid w:val="005C5890"/>
    <w:rsid w:val="005C6C18"/>
    <w:rsid w:val="005D693D"/>
    <w:rsid w:val="005D7902"/>
    <w:rsid w:val="005E2F66"/>
    <w:rsid w:val="005E77D7"/>
    <w:rsid w:val="005E7D76"/>
    <w:rsid w:val="005F06BD"/>
    <w:rsid w:val="005F5E85"/>
    <w:rsid w:val="00621C43"/>
    <w:rsid w:val="00622C2A"/>
    <w:rsid w:val="00622D8A"/>
    <w:rsid w:val="0062668F"/>
    <w:rsid w:val="0062724B"/>
    <w:rsid w:val="00640FEC"/>
    <w:rsid w:val="00647786"/>
    <w:rsid w:val="00654E4C"/>
    <w:rsid w:val="0065576C"/>
    <w:rsid w:val="00656E79"/>
    <w:rsid w:val="00662848"/>
    <w:rsid w:val="0066384E"/>
    <w:rsid w:val="0066711A"/>
    <w:rsid w:val="00672608"/>
    <w:rsid w:val="00673A5B"/>
    <w:rsid w:val="00682EFE"/>
    <w:rsid w:val="00687E2B"/>
    <w:rsid w:val="006921F6"/>
    <w:rsid w:val="00697350"/>
    <w:rsid w:val="006A1D97"/>
    <w:rsid w:val="006A36F5"/>
    <w:rsid w:val="006A3D2F"/>
    <w:rsid w:val="006A40F4"/>
    <w:rsid w:val="006B0031"/>
    <w:rsid w:val="006B1029"/>
    <w:rsid w:val="006B2277"/>
    <w:rsid w:val="006B2385"/>
    <w:rsid w:val="006B5A6E"/>
    <w:rsid w:val="006B69F2"/>
    <w:rsid w:val="006B6DC0"/>
    <w:rsid w:val="006D294A"/>
    <w:rsid w:val="006D48E7"/>
    <w:rsid w:val="006E070C"/>
    <w:rsid w:val="006E721D"/>
    <w:rsid w:val="006F78C5"/>
    <w:rsid w:val="007040BC"/>
    <w:rsid w:val="007066CE"/>
    <w:rsid w:val="00707469"/>
    <w:rsid w:val="00707A79"/>
    <w:rsid w:val="00717750"/>
    <w:rsid w:val="00721670"/>
    <w:rsid w:val="00732BD2"/>
    <w:rsid w:val="007351D2"/>
    <w:rsid w:val="007371EB"/>
    <w:rsid w:val="00741F0F"/>
    <w:rsid w:val="007427E2"/>
    <w:rsid w:val="00752512"/>
    <w:rsid w:val="00757053"/>
    <w:rsid w:val="00757A67"/>
    <w:rsid w:val="00760E29"/>
    <w:rsid w:val="00762D47"/>
    <w:rsid w:val="00764E15"/>
    <w:rsid w:val="0077341C"/>
    <w:rsid w:val="00773F52"/>
    <w:rsid w:val="00786082"/>
    <w:rsid w:val="007957CE"/>
    <w:rsid w:val="00796AE6"/>
    <w:rsid w:val="007B3CD2"/>
    <w:rsid w:val="007B430A"/>
    <w:rsid w:val="007C267E"/>
    <w:rsid w:val="007D097D"/>
    <w:rsid w:val="007D151E"/>
    <w:rsid w:val="007D22CB"/>
    <w:rsid w:val="007D4BC4"/>
    <w:rsid w:val="007E34A1"/>
    <w:rsid w:val="007E3DDB"/>
    <w:rsid w:val="007F4FF1"/>
    <w:rsid w:val="007F706A"/>
    <w:rsid w:val="00801ACC"/>
    <w:rsid w:val="008100EF"/>
    <w:rsid w:val="00811A04"/>
    <w:rsid w:val="008122DF"/>
    <w:rsid w:val="00817C2C"/>
    <w:rsid w:val="00825F25"/>
    <w:rsid w:val="0082710A"/>
    <w:rsid w:val="00832D04"/>
    <w:rsid w:val="00834C24"/>
    <w:rsid w:val="0083562F"/>
    <w:rsid w:val="00837417"/>
    <w:rsid w:val="00840EE7"/>
    <w:rsid w:val="00843D58"/>
    <w:rsid w:val="00845048"/>
    <w:rsid w:val="00847081"/>
    <w:rsid w:val="00853FB7"/>
    <w:rsid w:val="008559A5"/>
    <w:rsid w:val="00856F7D"/>
    <w:rsid w:val="008616A9"/>
    <w:rsid w:val="0086221F"/>
    <w:rsid w:val="008648EB"/>
    <w:rsid w:val="00875CD5"/>
    <w:rsid w:val="00876379"/>
    <w:rsid w:val="008875E2"/>
    <w:rsid w:val="00893A73"/>
    <w:rsid w:val="0089716F"/>
    <w:rsid w:val="0089773D"/>
    <w:rsid w:val="00897871"/>
    <w:rsid w:val="008A4850"/>
    <w:rsid w:val="008A5C71"/>
    <w:rsid w:val="008B1AD1"/>
    <w:rsid w:val="008B56A7"/>
    <w:rsid w:val="008B79FC"/>
    <w:rsid w:val="008C3213"/>
    <w:rsid w:val="008D23F0"/>
    <w:rsid w:val="008E216A"/>
    <w:rsid w:val="008E7A14"/>
    <w:rsid w:val="008F712C"/>
    <w:rsid w:val="008F7917"/>
    <w:rsid w:val="009036BC"/>
    <w:rsid w:val="00906834"/>
    <w:rsid w:val="00910622"/>
    <w:rsid w:val="00911A86"/>
    <w:rsid w:val="00913761"/>
    <w:rsid w:val="009157D6"/>
    <w:rsid w:val="0091603A"/>
    <w:rsid w:val="00916ADA"/>
    <w:rsid w:val="00917345"/>
    <w:rsid w:val="009217E3"/>
    <w:rsid w:val="0092582C"/>
    <w:rsid w:val="00930D30"/>
    <w:rsid w:val="00931535"/>
    <w:rsid w:val="00933198"/>
    <w:rsid w:val="009332D7"/>
    <w:rsid w:val="0094785F"/>
    <w:rsid w:val="00951D6A"/>
    <w:rsid w:val="009578BC"/>
    <w:rsid w:val="00957F85"/>
    <w:rsid w:val="00957FAE"/>
    <w:rsid w:val="00974AD1"/>
    <w:rsid w:val="00975096"/>
    <w:rsid w:val="0097530B"/>
    <w:rsid w:val="00980F1C"/>
    <w:rsid w:val="00984E75"/>
    <w:rsid w:val="0099739F"/>
    <w:rsid w:val="009B43EB"/>
    <w:rsid w:val="009B79C1"/>
    <w:rsid w:val="009C4285"/>
    <w:rsid w:val="009C5522"/>
    <w:rsid w:val="009C738D"/>
    <w:rsid w:val="009D6F47"/>
    <w:rsid w:val="009E2A75"/>
    <w:rsid w:val="009E2B25"/>
    <w:rsid w:val="009F0126"/>
    <w:rsid w:val="009F3810"/>
    <w:rsid w:val="00A023A2"/>
    <w:rsid w:val="00A06D3D"/>
    <w:rsid w:val="00A115AC"/>
    <w:rsid w:val="00A17EDE"/>
    <w:rsid w:val="00A204A8"/>
    <w:rsid w:val="00A227B6"/>
    <w:rsid w:val="00A25F98"/>
    <w:rsid w:val="00A33BAB"/>
    <w:rsid w:val="00A419B5"/>
    <w:rsid w:val="00A45F86"/>
    <w:rsid w:val="00A634D8"/>
    <w:rsid w:val="00A673B4"/>
    <w:rsid w:val="00A7294B"/>
    <w:rsid w:val="00A817E6"/>
    <w:rsid w:val="00A84841"/>
    <w:rsid w:val="00AA4B0D"/>
    <w:rsid w:val="00AC2D04"/>
    <w:rsid w:val="00AC33F4"/>
    <w:rsid w:val="00AC5B78"/>
    <w:rsid w:val="00AC7E02"/>
    <w:rsid w:val="00AD254C"/>
    <w:rsid w:val="00AE3199"/>
    <w:rsid w:val="00AE488A"/>
    <w:rsid w:val="00AF6D57"/>
    <w:rsid w:val="00B0236C"/>
    <w:rsid w:val="00B025A0"/>
    <w:rsid w:val="00B11B58"/>
    <w:rsid w:val="00B1315C"/>
    <w:rsid w:val="00B22198"/>
    <w:rsid w:val="00B24816"/>
    <w:rsid w:val="00B2546A"/>
    <w:rsid w:val="00B25666"/>
    <w:rsid w:val="00B3087A"/>
    <w:rsid w:val="00B35ED1"/>
    <w:rsid w:val="00B36A03"/>
    <w:rsid w:val="00B37166"/>
    <w:rsid w:val="00B40D5F"/>
    <w:rsid w:val="00B470A6"/>
    <w:rsid w:val="00B47FBF"/>
    <w:rsid w:val="00B51D56"/>
    <w:rsid w:val="00B53AA5"/>
    <w:rsid w:val="00B558CD"/>
    <w:rsid w:val="00B56D0F"/>
    <w:rsid w:val="00B6001A"/>
    <w:rsid w:val="00B75FA3"/>
    <w:rsid w:val="00B815F0"/>
    <w:rsid w:val="00B83E12"/>
    <w:rsid w:val="00B83E33"/>
    <w:rsid w:val="00B87ADB"/>
    <w:rsid w:val="00B90AF8"/>
    <w:rsid w:val="00B936F4"/>
    <w:rsid w:val="00B964BA"/>
    <w:rsid w:val="00B97E40"/>
    <w:rsid w:val="00BA5BA4"/>
    <w:rsid w:val="00BB611E"/>
    <w:rsid w:val="00BC20A4"/>
    <w:rsid w:val="00BC325A"/>
    <w:rsid w:val="00BC7689"/>
    <w:rsid w:val="00BE0EB7"/>
    <w:rsid w:val="00BE36B6"/>
    <w:rsid w:val="00BF4DCB"/>
    <w:rsid w:val="00BF4F16"/>
    <w:rsid w:val="00BF5486"/>
    <w:rsid w:val="00C139F4"/>
    <w:rsid w:val="00C25478"/>
    <w:rsid w:val="00C31FA0"/>
    <w:rsid w:val="00C40E54"/>
    <w:rsid w:val="00C432C5"/>
    <w:rsid w:val="00C432E0"/>
    <w:rsid w:val="00C64377"/>
    <w:rsid w:val="00C86074"/>
    <w:rsid w:val="00C921F6"/>
    <w:rsid w:val="00C97F20"/>
    <w:rsid w:val="00CA18B1"/>
    <w:rsid w:val="00CB0F3B"/>
    <w:rsid w:val="00CB19F3"/>
    <w:rsid w:val="00CC41B3"/>
    <w:rsid w:val="00CC5ACC"/>
    <w:rsid w:val="00CC6320"/>
    <w:rsid w:val="00CC6956"/>
    <w:rsid w:val="00CD617D"/>
    <w:rsid w:val="00CE280F"/>
    <w:rsid w:val="00CE49A6"/>
    <w:rsid w:val="00CF161D"/>
    <w:rsid w:val="00CF3E1A"/>
    <w:rsid w:val="00CF40FF"/>
    <w:rsid w:val="00CF6F23"/>
    <w:rsid w:val="00D05AFB"/>
    <w:rsid w:val="00D06274"/>
    <w:rsid w:val="00D0783A"/>
    <w:rsid w:val="00D16FBA"/>
    <w:rsid w:val="00D17321"/>
    <w:rsid w:val="00D17DAF"/>
    <w:rsid w:val="00D21E92"/>
    <w:rsid w:val="00D26312"/>
    <w:rsid w:val="00D33B4C"/>
    <w:rsid w:val="00D46AED"/>
    <w:rsid w:val="00D4700B"/>
    <w:rsid w:val="00D479A4"/>
    <w:rsid w:val="00D5080C"/>
    <w:rsid w:val="00D628DF"/>
    <w:rsid w:val="00D655CE"/>
    <w:rsid w:val="00D73B27"/>
    <w:rsid w:val="00D749B6"/>
    <w:rsid w:val="00D81290"/>
    <w:rsid w:val="00D81510"/>
    <w:rsid w:val="00D83D1C"/>
    <w:rsid w:val="00D9749F"/>
    <w:rsid w:val="00DA396D"/>
    <w:rsid w:val="00DB061B"/>
    <w:rsid w:val="00DB7A80"/>
    <w:rsid w:val="00DC009E"/>
    <w:rsid w:val="00DC0148"/>
    <w:rsid w:val="00DC4C04"/>
    <w:rsid w:val="00DE7A2E"/>
    <w:rsid w:val="00DF0A1F"/>
    <w:rsid w:val="00DF492E"/>
    <w:rsid w:val="00DF6EC4"/>
    <w:rsid w:val="00E01859"/>
    <w:rsid w:val="00E0390E"/>
    <w:rsid w:val="00E04F32"/>
    <w:rsid w:val="00E054B9"/>
    <w:rsid w:val="00E0571C"/>
    <w:rsid w:val="00E127E9"/>
    <w:rsid w:val="00E13FA8"/>
    <w:rsid w:val="00E1655B"/>
    <w:rsid w:val="00E2438F"/>
    <w:rsid w:val="00E25B2B"/>
    <w:rsid w:val="00E35BB8"/>
    <w:rsid w:val="00E36A97"/>
    <w:rsid w:val="00E4482E"/>
    <w:rsid w:val="00E545F2"/>
    <w:rsid w:val="00E56C28"/>
    <w:rsid w:val="00E611BA"/>
    <w:rsid w:val="00E672E6"/>
    <w:rsid w:val="00E806A0"/>
    <w:rsid w:val="00E8132E"/>
    <w:rsid w:val="00E84F0D"/>
    <w:rsid w:val="00E91AA4"/>
    <w:rsid w:val="00E91B8D"/>
    <w:rsid w:val="00EA5D24"/>
    <w:rsid w:val="00EA7270"/>
    <w:rsid w:val="00EA7A0D"/>
    <w:rsid w:val="00EC0A78"/>
    <w:rsid w:val="00EC212C"/>
    <w:rsid w:val="00ED01AA"/>
    <w:rsid w:val="00ED347F"/>
    <w:rsid w:val="00ED7840"/>
    <w:rsid w:val="00EE7EC0"/>
    <w:rsid w:val="00EF0413"/>
    <w:rsid w:val="00EF0831"/>
    <w:rsid w:val="00EF1FAB"/>
    <w:rsid w:val="00EF4BC4"/>
    <w:rsid w:val="00EF6CAF"/>
    <w:rsid w:val="00F07C03"/>
    <w:rsid w:val="00F102C7"/>
    <w:rsid w:val="00F27376"/>
    <w:rsid w:val="00F345BD"/>
    <w:rsid w:val="00F53453"/>
    <w:rsid w:val="00F54805"/>
    <w:rsid w:val="00F5516C"/>
    <w:rsid w:val="00F55A6C"/>
    <w:rsid w:val="00F61901"/>
    <w:rsid w:val="00F729FA"/>
    <w:rsid w:val="00F72EB7"/>
    <w:rsid w:val="00F856D2"/>
    <w:rsid w:val="00F90A14"/>
    <w:rsid w:val="00F9600C"/>
    <w:rsid w:val="00FC2F96"/>
    <w:rsid w:val="00FC5343"/>
    <w:rsid w:val="00FC7089"/>
    <w:rsid w:val="00FD5CA8"/>
    <w:rsid w:val="00FD725F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CEE4EB-A18B-44D2-A3CB-A649D1DF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89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9679C"/>
  </w:style>
  <w:style w:type="paragraph" w:styleId="BalloonText">
    <w:name w:val="Balloon Text"/>
    <w:basedOn w:val="Normal"/>
    <w:link w:val="BalloonTextChar"/>
    <w:uiPriority w:val="99"/>
    <w:semiHidden/>
    <w:rsid w:val="00CB0F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0F3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B35E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F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0AE9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1F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0AE9"/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rsid w:val="00235A1F"/>
    <w:rPr>
      <w:rFonts w:cs="Times New Roman"/>
      <w:color w:val="0000FF"/>
      <w:u w:val="single"/>
    </w:rPr>
  </w:style>
  <w:style w:type="paragraph" w:customStyle="1" w:styleId="basic-paragraph">
    <w:name w:val="basic-paragraph"/>
    <w:basedOn w:val="Normal"/>
    <w:uiPriority w:val="99"/>
    <w:rsid w:val="009C73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CE280F"/>
    <w:rPr>
      <w:rFonts w:cs="Times New Roman"/>
    </w:rPr>
  </w:style>
  <w:style w:type="character" w:customStyle="1" w:styleId="italik">
    <w:name w:val="italik"/>
    <w:basedOn w:val="DefaultParagraphFont"/>
    <w:uiPriority w:val="99"/>
    <w:rsid w:val="00CE280F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687E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0E5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87E2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.vojvodina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amara.jukic@vojvodina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Ivan Petrović</dc:creator>
  <cp:keywords/>
  <dc:description/>
  <cp:lastModifiedBy>Aleksandra Sitarevic</cp:lastModifiedBy>
  <cp:revision>2</cp:revision>
  <cp:lastPrinted>2023-07-20T08:42:00Z</cp:lastPrinted>
  <dcterms:created xsi:type="dcterms:W3CDTF">2023-07-21T10:12:00Z</dcterms:created>
  <dcterms:modified xsi:type="dcterms:W3CDTF">2023-07-21T10:12:00Z</dcterms:modified>
</cp:coreProperties>
</file>